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389" w:rsidRDefault="00E2043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#100bis-e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2001578</w:t>
      </w:r>
    </w:p>
    <w:p w:rsidR="00956389" w:rsidRDefault="00E2043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April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30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:rsidR="00956389" w:rsidRDefault="00E2043C" w:rsidP="00CC0D38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of synchronization</w:t>
      </w:r>
    </w:p>
    <w:p w:rsidR="00956389" w:rsidRDefault="00E2043C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956389" w:rsidRDefault="00E2043C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7.2.4.3</w:t>
      </w:r>
    </w:p>
    <w:p w:rsidR="00956389" w:rsidRDefault="00E2043C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956389" w:rsidRDefault="00E2043C">
      <w:pPr>
        <w:pStyle w:val="1"/>
        <w:spacing w:before="120" w:after="120"/>
        <w:ind w:left="0"/>
        <w:rPr>
          <w:rFonts w:eastAsia="宋体"/>
        </w:rPr>
      </w:pPr>
      <w:bookmarkStart w:id="0" w:name="_Ref30590"/>
      <w:bookmarkStart w:id="1" w:name="_Toc5602"/>
      <w:r>
        <w:rPr>
          <w:rFonts w:eastAsia="宋体" w:hint="eastAsia"/>
        </w:rPr>
        <w:t>Introduction</w:t>
      </w:r>
      <w:bookmarkEnd w:id="0"/>
      <w:bookmarkEnd w:id="1"/>
    </w:p>
    <w:p w:rsidR="00956389" w:rsidRDefault="00E2043C">
      <w:pPr>
        <w:spacing w:before="120" w:after="120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At RAN1 #99 meeting, the following working assumption and agreements were reached [1].</w:t>
      </w:r>
    </w:p>
    <w:p w:rsidR="00956389" w:rsidRDefault="00E2043C">
      <w:pPr>
        <w:pStyle w:val="a4"/>
        <w:spacing w:before="120"/>
        <w:rPr>
          <w:bCs/>
          <w:iCs/>
          <w:sz w:val="20"/>
        </w:rPr>
      </w:pPr>
      <w:r>
        <w:rPr>
          <w:bCs/>
          <w:iCs/>
          <w:sz w:val="20"/>
          <w:highlight w:val="green"/>
        </w:rPr>
        <w:t>Agreements</w:t>
      </w:r>
      <w:r>
        <w:rPr>
          <w:bCs/>
          <w:iCs/>
          <w:sz w:val="20"/>
        </w:rPr>
        <w:t>:</w:t>
      </w:r>
    </w:p>
    <w:p w:rsidR="00956389" w:rsidRDefault="00E2043C">
      <w:pPr>
        <w:pStyle w:val="a4"/>
        <w:numPr>
          <w:ilvl w:val="0"/>
          <w:numId w:val="6"/>
        </w:numPr>
        <w:spacing w:before="120"/>
        <w:rPr>
          <w:sz w:val="20"/>
        </w:rPr>
      </w:pPr>
      <w:r>
        <w:rPr>
          <w:bCs/>
          <w:iCs/>
          <w:sz w:val="20"/>
        </w:rPr>
        <w:t>Note: “green” already earlier; “blue” new agreements, “brown” working assumption, “change marks” for updates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701"/>
        <w:gridCol w:w="4536"/>
      </w:tblGrid>
      <w:tr w:rsidR="00956389">
        <w:tc>
          <w:tcPr>
            <w:tcW w:w="2835" w:type="dxa"/>
            <w:shd w:val="clear" w:color="auto" w:fill="8EAADB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b/>
                <w:color w:val="FFFFFF"/>
                <w:sz w:val="20"/>
              </w:rPr>
            </w:pPr>
            <w:r>
              <w:rPr>
                <w:rFonts w:eastAsia="等线" w:hint="eastAsia"/>
                <w:b/>
                <w:color w:val="FFFFFF"/>
                <w:sz w:val="20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956389" w:rsidRDefault="00E2043C">
            <w:pPr>
              <w:spacing w:before="120" w:after="120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Number of bits</w:t>
            </w:r>
          </w:p>
        </w:tc>
        <w:tc>
          <w:tcPr>
            <w:tcW w:w="4536" w:type="dxa"/>
            <w:shd w:val="clear" w:color="auto" w:fill="8EAADB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b/>
                <w:color w:val="FFFFFF"/>
                <w:sz w:val="20"/>
              </w:rPr>
            </w:pPr>
            <w:r>
              <w:rPr>
                <w:rFonts w:eastAsia="等线" w:hint="eastAsia"/>
                <w:b/>
                <w:color w:val="FFFFFF"/>
                <w:sz w:val="20"/>
              </w:rPr>
              <w:t>Notes</w:t>
            </w: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green"/>
              </w:rPr>
              <w:t>DFN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cyan"/>
              </w:rPr>
              <w:t>10</w:t>
            </w:r>
          </w:p>
        </w:tc>
        <w:tc>
          <w:tcPr>
            <w:tcW w:w="4536" w:type="dxa"/>
          </w:tcPr>
          <w:p w:rsidR="00956389" w:rsidRDefault="00956389">
            <w:pPr>
              <w:spacing w:before="120" w:after="120"/>
              <w:rPr>
                <w:rFonts w:eastAsia="等线"/>
                <w:sz w:val="20"/>
              </w:rPr>
            </w:pP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I</w:t>
            </w:r>
            <w:r>
              <w:rPr>
                <w:rFonts w:eastAsia="等线" w:hint="eastAsia"/>
                <w:sz w:val="20"/>
                <w:highlight w:val="green"/>
              </w:rPr>
              <w:t xml:space="preserve">ndication </w:t>
            </w:r>
            <w:r>
              <w:rPr>
                <w:rFonts w:eastAsia="等线"/>
                <w:sz w:val="20"/>
                <w:highlight w:val="green"/>
              </w:rPr>
              <w:t>of TDD configuration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darkYellow"/>
              </w:rPr>
              <w:t>12</w:t>
            </w:r>
            <w:r>
              <w:rPr>
                <w:rFonts w:eastAsia="等线" w:hint="eastAsia"/>
                <w:sz w:val="20"/>
                <w:highlight w:val="darkYellow"/>
              </w:rPr>
              <w:t xml:space="preserve"> </w:t>
            </w:r>
          </w:p>
        </w:tc>
        <w:tc>
          <w:tcPr>
            <w:tcW w:w="4536" w:type="dxa"/>
          </w:tcPr>
          <w:p w:rsidR="00956389" w:rsidRDefault="00E2043C">
            <w:pPr>
              <w:spacing w:before="120" w:after="120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S</w:t>
            </w:r>
            <w:r>
              <w:rPr>
                <w:rFonts w:eastAsia="等线" w:hint="eastAsia"/>
                <w:sz w:val="20"/>
                <w:highlight w:val="green"/>
              </w:rPr>
              <w:t>ystem-wide information, e.g. TDD-UL-DL common configuration</w:t>
            </w:r>
            <w:r>
              <w:rPr>
                <w:rFonts w:eastAsia="等线"/>
                <w:sz w:val="20"/>
                <w:highlight w:val="green"/>
              </w:rPr>
              <w:t xml:space="preserve"> and/or </w:t>
            </w:r>
            <w:r>
              <w:rPr>
                <w:rFonts w:eastAsia="等线" w:hint="eastAsia"/>
                <w:sz w:val="20"/>
                <w:highlight w:val="green"/>
              </w:rPr>
              <w:t>potential SL slots</w:t>
            </w: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darkYellow"/>
              </w:rPr>
            </w:pPr>
            <w:r>
              <w:rPr>
                <w:rFonts w:eastAsia="等线"/>
                <w:sz w:val="20"/>
                <w:highlight w:val="darkYellow"/>
              </w:rPr>
              <w:t xml:space="preserve">Slot </w:t>
            </w:r>
            <w:r>
              <w:rPr>
                <w:rFonts w:eastAsia="等线" w:hint="eastAsia"/>
                <w:sz w:val="20"/>
                <w:highlight w:val="darkYellow"/>
              </w:rPr>
              <w:t>index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darkYellow"/>
              </w:rPr>
            </w:pPr>
            <w:r>
              <w:rPr>
                <w:rFonts w:eastAsia="等线"/>
                <w:sz w:val="20"/>
                <w:highlight w:val="darkYellow"/>
              </w:rPr>
              <w:t>7</w:t>
            </w:r>
          </w:p>
        </w:tc>
        <w:tc>
          <w:tcPr>
            <w:tcW w:w="4536" w:type="dxa"/>
          </w:tcPr>
          <w:p w:rsidR="00956389" w:rsidRDefault="00E2043C">
            <w:pPr>
              <w:spacing w:before="120" w:after="120"/>
              <w:rPr>
                <w:rFonts w:eastAsia="等线"/>
                <w:strike/>
                <w:color w:val="FF0000"/>
                <w:sz w:val="20"/>
              </w:rPr>
            </w:pPr>
            <w:r>
              <w:rPr>
                <w:rFonts w:eastAsia="等线"/>
                <w:strike/>
                <w:color w:val="FF0000"/>
                <w:sz w:val="20"/>
              </w:rPr>
              <w:t>N</w:t>
            </w:r>
            <w:r>
              <w:rPr>
                <w:rFonts w:eastAsia="等线" w:hint="eastAsia"/>
                <w:strike/>
                <w:color w:val="FF0000"/>
                <w:sz w:val="20"/>
              </w:rPr>
              <w:t>ote: Up to 3 bits can be carried in DM-RS or in PBCH payload.</w:t>
            </w: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I</w:t>
            </w:r>
            <w:r>
              <w:rPr>
                <w:rFonts w:eastAsia="等线" w:hint="eastAsia"/>
                <w:sz w:val="20"/>
                <w:highlight w:val="green"/>
              </w:rPr>
              <w:t>n-coverage indicator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 w:hint="eastAsia"/>
                <w:sz w:val="20"/>
                <w:highlight w:val="green"/>
              </w:rPr>
              <w:t>1</w:t>
            </w:r>
          </w:p>
        </w:tc>
        <w:tc>
          <w:tcPr>
            <w:tcW w:w="4536" w:type="dxa"/>
          </w:tcPr>
          <w:p w:rsidR="00956389" w:rsidRDefault="00956389">
            <w:pPr>
              <w:spacing w:before="120" w:after="120"/>
              <w:rPr>
                <w:rFonts w:eastAsia="等线"/>
                <w:sz w:val="20"/>
                <w:highlight w:val="green"/>
              </w:rPr>
            </w:pP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  <w:highlight w:val="yellow"/>
              </w:rPr>
            </w:pPr>
            <w:r>
              <w:rPr>
                <w:rFonts w:eastAsia="等线"/>
                <w:sz w:val="20"/>
                <w:highlight w:val="cyan"/>
              </w:rPr>
              <w:t>R</w:t>
            </w:r>
            <w:r>
              <w:rPr>
                <w:rFonts w:eastAsia="等线" w:hint="eastAsia"/>
                <w:sz w:val="20"/>
                <w:highlight w:val="cyan"/>
              </w:rPr>
              <w:t>eserve bits</w:t>
            </w:r>
          </w:p>
        </w:tc>
        <w:tc>
          <w:tcPr>
            <w:tcW w:w="1701" w:type="dxa"/>
          </w:tcPr>
          <w:p w:rsidR="00956389" w:rsidRDefault="00956389">
            <w:pPr>
              <w:spacing w:before="120" w:after="120"/>
              <w:jc w:val="center"/>
              <w:rPr>
                <w:rFonts w:eastAsia="等线"/>
                <w:sz w:val="20"/>
                <w:highlight w:val="yellow"/>
              </w:rPr>
            </w:pPr>
          </w:p>
        </w:tc>
        <w:tc>
          <w:tcPr>
            <w:tcW w:w="4536" w:type="dxa"/>
          </w:tcPr>
          <w:p w:rsidR="00956389" w:rsidRDefault="00956389">
            <w:pPr>
              <w:spacing w:before="120" w:after="120"/>
              <w:rPr>
                <w:sz w:val="20"/>
                <w:highlight w:val="yellow"/>
              </w:rPr>
            </w:pP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CRC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24</w:t>
            </w:r>
          </w:p>
        </w:tc>
        <w:tc>
          <w:tcPr>
            <w:tcW w:w="4536" w:type="dxa"/>
          </w:tcPr>
          <w:p w:rsidR="00956389" w:rsidRDefault="00956389">
            <w:pPr>
              <w:spacing w:before="120" w:after="120"/>
              <w:rPr>
                <w:sz w:val="20"/>
              </w:rPr>
            </w:pPr>
          </w:p>
        </w:tc>
      </w:tr>
      <w:tr w:rsidR="00956389">
        <w:tc>
          <w:tcPr>
            <w:tcW w:w="2835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hint="eastAsia"/>
                <w:sz w:val="20"/>
              </w:rPr>
              <w:t>Total bit</w:t>
            </w:r>
            <w:r>
              <w:rPr>
                <w:rFonts w:eastAsia="等线" w:hint="eastAsia"/>
                <w:sz w:val="20"/>
              </w:rPr>
              <w:t>s</w:t>
            </w:r>
          </w:p>
        </w:tc>
        <w:tc>
          <w:tcPr>
            <w:tcW w:w="1701" w:type="dxa"/>
          </w:tcPr>
          <w:p w:rsidR="00956389" w:rsidRDefault="00E2043C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darkYellow"/>
              </w:rPr>
              <w:t>56</w:t>
            </w:r>
          </w:p>
        </w:tc>
        <w:tc>
          <w:tcPr>
            <w:tcW w:w="4536" w:type="dxa"/>
          </w:tcPr>
          <w:p w:rsidR="00956389" w:rsidRDefault="00956389">
            <w:pPr>
              <w:spacing w:before="120" w:after="120"/>
              <w:rPr>
                <w:rFonts w:eastAsia="等线"/>
                <w:sz w:val="20"/>
              </w:rPr>
            </w:pPr>
          </w:p>
        </w:tc>
      </w:tr>
    </w:tbl>
    <w:p w:rsidR="00956389" w:rsidRDefault="00E2043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At RAN #100-e meeting, the following agreements are reached [2]. 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sz w:val="20"/>
          <w:highlight w:val="green"/>
        </w:rPr>
        <w:t>Agreement</w:t>
      </w:r>
      <w:r>
        <w:rPr>
          <w:sz w:val="20"/>
        </w:rPr>
        <w:t>:</w:t>
      </w:r>
    </w:p>
    <w:p w:rsidR="00956389" w:rsidRDefault="00E2043C" w:rsidP="00584DF3">
      <w:pPr>
        <w:pStyle w:val="af1"/>
        <w:numPr>
          <w:ilvl w:val="0"/>
          <w:numId w:val="7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Slot-level indication is supported in TDD configuration indication.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sz w:val="20"/>
        </w:rPr>
        <w:t>: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sz w:val="20"/>
        </w:rPr>
        <w:t>The TDD configuration indication is done as follows:</w:t>
      </w:r>
    </w:p>
    <w:p w:rsidR="00956389" w:rsidRDefault="00E2043C" w:rsidP="00584DF3">
      <w:pPr>
        <w:pStyle w:val="af1"/>
        <w:numPr>
          <w:ilvl w:val="0"/>
          <w:numId w:val="7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X bits to indicate patterns + Y bits to indicate periodicity + Z bits to indicate UL slots.</w:t>
      </w:r>
    </w:p>
    <w:p w:rsidR="00956389" w:rsidRDefault="00E2043C" w:rsidP="00584DF3">
      <w:pPr>
        <w:pStyle w:val="af1"/>
        <w:numPr>
          <w:ilvl w:val="1"/>
          <w:numId w:val="7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FFS the values of X, Y and Z.</w:t>
      </w:r>
    </w:p>
    <w:p w:rsidR="00956389" w:rsidRDefault="00E2043C" w:rsidP="00584DF3">
      <w:pPr>
        <w:pStyle w:val="af1"/>
        <w:numPr>
          <w:ilvl w:val="1"/>
          <w:numId w:val="7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Total Z bits to indicate UL slots in pattern 1 and pattern 2 respectively if two patterns are configured.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sz w:val="20"/>
        </w:rPr>
        <w:t>If any TP, to be discussed next meeting.</w:t>
      </w:r>
    </w:p>
    <w:p w:rsidR="00956389" w:rsidRDefault="00E2043C" w:rsidP="00584DF3">
      <w:pPr>
        <w:spacing w:before="120" w:after="120"/>
        <w:rPr>
          <w:sz w:val="20"/>
          <w:highlight w:val="green"/>
        </w:rPr>
      </w:pPr>
      <w:r>
        <w:rPr>
          <w:sz w:val="20"/>
          <w:highlight w:val="green"/>
        </w:rPr>
        <w:t>Agreements: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sz w:val="20"/>
        </w:rPr>
        <w:lastRenderedPageBreak/>
        <w:t>The DM-RS sequence initialization for PSBCH is to be down-selected one from the following Alts:</w:t>
      </w:r>
    </w:p>
    <w:p w:rsidR="00956389" w:rsidRDefault="00E2043C" w:rsidP="00584DF3">
      <w:pPr>
        <w:pStyle w:val="af1"/>
        <w:numPr>
          <w:ilvl w:val="0"/>
          <w:numId w:val="8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 1: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11</m:t>
            </m:r>
          </m:sup>
        </m:sSup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MS Mincho" w:hAnsi="Cambria Math"/>
                        <w:b/>
                        <w:bCs/>
                        <w:i/>
                        <w:iCs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SSB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+</m:t>
        </m:r>
        <m:sSup>
          <m:s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sup>
        </m:sSup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MS Mincho" w:hAnsi="Cambria Math"/>
                        <w:b/>
                        <w:bCs/>
                        <w:i/>
                        <w:iCs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SSB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</m:oMath>
      <w:r>
        <w:rPr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color w:val="FF0000"/>
                <w:sz w:val="20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color w:val="FF0000"/>
                    <w:sz w:val="20"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20"/>
                <w:szCs w:val="20"/>
              </w:rPr>
              <m:t>S</m:t>
            </m:r>
            <m:r>
              <m:rPr>
                <m:sty m:val="bi"/>
              </m:rPr>
              <w:rPr>
                <w:rFonts w:ascii="Cambria Math" w:eastAsia="MS Mincho" w:hAnsi="Cambria Math"/>
                <w:color w:val="FF0000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0"/>
                <w:szCs w:val="20"/>
              </w:rPr>
              <m:t>SSB</m:t>
            </m:r>
          </m:sub>
        </m:sSub>
      </m:oMath>
      <w:r>
        <w:rPr>
          <w:sz w:val="20"/>
          <w:szCs w:val="20"/>
        </w:rPr>
        <w:t xml:space="preserve"> is 3 LSBs of S-SSB index.</w:t>
      </w:r>
    </w:p>
    <w:p w:rsidR="00956389" w:rsidRDefault="00E2043C" w:rsidP="00584DF3">
      <w:pPr>
        <w:pStyle w:val="af1"/>
        <w:numPr>
          <w:ilvl w:val="0"/>
          <w:numId w:val="8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 2: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</m:t>
            </m:r>
          </m:sup>
        </m:sSubSup>
      </m:oMath>
    </w:p>
    <w:p w:rsidR="00956389" w:rsidRDefault="00956389">
      <w:pPr>
        <w:spacing w:before="120" w:after="120"/>
        <w:rPr>
          <w:sz w:val="20"/>
        </w:rPr>
      </w:pPr>
    </w:p>
    <w:p w:rsidR="00956389" w:rsidRDefault="00E2043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</w:t>
      </w:r>
      <w:r>
        <w:rPr>
          <w:sz w:val="20"/>
        </w:rPr>
        <w:t xml:space="preserve">contribution, we further discuss </w:t>
      </w:r>
      <w:bookmarkStart w:id="2" w:name="OLE_LINK5"/>
      <w:r>
        <w:rPr>
          <w:rFonts w:hint="eastAsia"/>
          <w:sz w:val="20"/>
        </w:rPr>
        <w:t>the remaining issues of NR V2X synchronization</w:t>
      </w:r>
      <w:r>
        <w:rPr>
          <w:sz w:val="20"/>
        </w:rPr>
        <w:t>.</w:t>
      </w:r>
      <w:bookmarkEnd w:id="2"/>
    </w:p>
    <w:p w:rsidR="00956389" w:rsidRDefault="00E2043C">
      <w:pPr>
        <w:pStyle w:val="1"/>
        <w:spacing w:before="120" w:after="120"/>
        <w:ind w:left="0"/>
      </w:pPr>
      <w:bookmarkStart w:id="3" w:name="_Toc10347"/>
      <w:r>
        <w:rPr>
          <w:rFonts w:hint="eastAsia"/>
        </w:rPr>
        <w:t>Discussion</w:t>
      </w:r>
      <w:r>
        <w:t>s</w:t>
      </w:r>
      <w:bookmarkEnd w:id="3"/>
      <w:r>
        <w:rPr>
          <w:rFonts w:hint="eastAsia"/>
        </w:rPr>
        <w:t xml:space="preserve"> </w:t>
      </w:r>
    </w:p>
    <w:p w:rsidR="00956389" w:rsidRDefault="00E2043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</w:pPr>
      <w:bookmarkStart w:id="4" w:name="_Toc23345"/>
      <w:r>
        <w:rPr>
          <w:rFonts w:hint="eastAsia"/>
          <w:szCs w:val="22"/>
        </w:rPr>
        <w:t xml:space="preserve">PSBCH </w:t>
      </w:r>
      <w:r>
        <w:rPr>
          <w:rFonts w:eastAsia="宋体" w:hint="eastAsia"/>
          <w:szCs w:val="22"/>
        </w:rPr>
        <w:t>content</w:t>
      </w:r>
      <w:bookmarkEnd w:id="4"/>
      <w:r>
        <w:rPr>
          <w:rFonts w:hint="eastAsia"/>
          <w:szCs w:val="22"/>
        </w:rPr>
        <w:t xml:space="preserve">  </w:t>
      </w:r>
    </w:p>
    <w:p w:rsidR="00956389" w:rsidRDefault="00E2043C">
      <w:pPr>
        <w:numPr>
          <w:ilvl w:val="0"/>
          <w:numId w:val="9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Slot index within a frame</w:t>
      </w:r>
    </w:p>
    <w:p w:rsidR="00956389" w:rsidRDefault="00E2043C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At the last meeting, it is agreed that slot-level indication is supported for TDD configuration. On the other hand, since DFN is agreed to be indicated in PSBCH. It is natural to indicate slot index within a frame. In this way, other timing information indication, e.g., </w:t>
      </w:r>
      <w:proofErr w:type="spellStart"/>
      <w:r>
        <w:rPr>
          <w:rFonts w:hint="eastAsia"/>
          <w:sz w:val="20"/>
        </w:rPr>
        <w:t>su</w:t>
      </w:r>
      <w:r w:rsidR="00A84353">
        <w:rPr>
          <w:rFonts w:hint="eastAsia"/>
          <w:sz w:val="20"/>
        </w:rPr>
        <w:t>b</w:t>
      </w:r>
      <w:r>
        <w:rPr>
          <w:rFonts w:hint="eastAsia"/>
          <w:sz w:val="20"/>
        </w:rPr>
        <w:t>frame</w:t>
      </w:r>
      <w:proofErr w:type="spellEnd"/>
      <w:r>
        <w:rPr>
          <w:rFonts w:hint="eastAsia"/>
          <w:sz w:val="20"/>
        </w:rPr>
        <w:t xml:space="preserve">, can be avoided so that indication overhead </w:t>
      </w:r>
      <w:r w:rsidR="00584DF3">
        <w:rPr>
          <w:rFonts w:hint="eastAsia"/>
          <w:sz w:val="20"/>
        </w:rPr>
        <w:t>is</w:t>
      </w:r>
      <w:r w:rsidR="00A84353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reduce</w:t>
      </w:r>
      <w:r w:rsidR="00584DF3">
        <w:rPr>
          <w:rFonts w:hint="eastAsia"/>
          <w:sz w:val="20"/>
        </w:rPr>
        <w:t>d</w:t>
      </w:r>
      <w:r>
        <w:rPr>
          <w:rFonts w:hint="eastAsia"/>
          <w:sz w:val="20"/>
        </w:rPr>
        <w:t xml:space="preserve">. </w:t>
      </w:r>
      <w:r>
        <w:rPr>
          <w:sz w:val="20"/>
        </w:rPr>
        <w:t>T</w:t>
      </w:r>
      <w:r>
        <w:rPr>
          <w:rFonts w:hint="eastAsia"/>
          <w:sz w:val="20"/>
        </w:rPr>
        <w:t>he large</w:t>
      </w:r>
      <w:r>
        <w:rPr>
          <w:sz w:val="20"/>
        </w:rPr>
        <w:t>st</w:t>
      </w:r>
      <w:r>
        <w:rPr>
          <w:rFonts w:hint="eastAsia"/>
          <w:sz w:val="20"/>
        </w:rPr>
        <w:t xml:space="preserve"> SCS supported for S-SSB transmission in Rel-16 5G V2X is 120 kHz, </w:t>
      </w:r>
      <w:r>
        <w:rPr>
          <w:sz w:val="20"/>
        </w:rPr>
        <w:t xml:space="preserve">and </w:t>
      </w:r>
      <w:r>
        <w:rPr>
          <w:rFonts w:hint="eastAsia"/>
          <w:sz w:val="20"/>
        </w:rPr>
        <w:t xml:space="preserve">at most 80 slots are included within a frame. So 7 bits are enough to indicate slot index within a frame.  </w:t>
      </w:r>
    </w:p>
    <w:p w:rsidR="00956389" w:rsidRDefault="00E2043C">
      <w:pPr>
        <w:pStyle w:val="YJ-Proposal"/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5" w:name="_Toc25939"/>
      <w:bookmarkStart w:id="6" w:name="_Toc19928"/>
      <w:r>
        <w:rPr>
          <w:rFonts w:eastAsia="宋体" w:hint="eastAsia"/>
          <w:szCs w:val="22"/>
          <w:lang w:val="en-US" w:eastAsia="zh-CN"/>
        </w:rPr>
        <w:t xml:space="preserve">Confirm </w:t>
      </w:r>
      <w:r>
        <w:rPr>
          <w:rFonts w:eastAsia="宋体"/>
          <w:szCs w:val="22"/>
          <w:lang w:val="en-US" w:eastAsia="zh-CN"/>
        </w:rPr>
        <w:t xml:space="preserve">the working assumption </w:t>
      </w:r>
      <w:r>
        <w:rPr>
          <w:rFonts w:eastAsia="宋体" w:hint="eastAsia"/>
          <w:szCs w:val="22"/>
          <w:lang w:val="en-US" w:eastAsia="zh-CN"/>
        </w:rPr>
        <w:t>that slot index within a frame</w:t>
      </w:r>
      <w:r>
        <w:rPr>
          <w:rFonts w:eastAsia="宋体"/>
          <w:szCs w:val="22"/>
          <w:lang w:val="en-US" w:eastAsia="zh-CN"/>
        </w:rPr>
        <w:t xml:space="preserve"> is indicated</w:t>
      </w:r>
      <w:r>
        <w:rPr>
          <w:rFonts w:eastAsia="宋体" w:hint="eastAsia"/>
          <w:szCs w:val="22"/>
          <w:lang w:val="en-US" w:eastAsia="zh-CN"/>
        </w:rPr>
        <w:t xml:space="preserve"> by 7 bits.</w:t>
      </w:r>
      <w:bookmarkEnd w:id="5"/>
      <w:bookmarkEnd w:id="6"/>
    </w:p>
    <w:p w:rsidR="00956389" w:rsidRDefault="00956389">
      <w:pPr>
        <w:spacing w:before="120" w:after="120" w:line="22" w:lineRule="atLeast"/>
        <w:rPr>
          <w:sz w:val="20"/>
        </w:rPr>
      </w:pPr>
    </w:p>
    <w:p w:rsidR="00956389" w:rsidRDefault="00E2043C">
      <w:pPr>
        <w:numPr>
          <w:ilvl w:val="0"/>
          <w:numId w:val="9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TDD configuration</w:t>
      </w:r>
    </w:p>
    <w:p w:rsidR="00956389" w:rsidRDefault="00E2043C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</w:rPr>
        <w:t xml:space="preserve">According to the agreements in the last meeting, X bits and Y bits are used to indicate patterns and periodicity respectively. In NR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TDD configuration, one or two patterns (pattern1 and pattern2) can be configured. As shown in Table 1, 9 possible periods</w:t>
      </w:r>
      <w:r w:rsidR="009312F6">
        <w:rPr>
          <w:rFonts w:hint="eastAsia"/>
          <w:sz w:val="20"/>
        </w:rPr>
        <w:t xml:space="preserve"> and 16 possible combinations of two periods</w:t>
      </w:r>
      <w:r>
        <w:rPr>
          <w:rFonts w:hint="eastAsia"/>
          <w:sz w:val="20"/>
        </w:rPr>
        <w:t xml:space="preserve"> should be supported in case of single pattern and </w:t>
      </w:r>
      <w:r w:rsidR="00E34CA8">
        <w:rPr>
          <w:rFonts w:hint="eastAsia"/>
          <w:sz w:val="20"/>
        </w:rPr>
        <w:t>two patterns</w:t>
      </w:r>
      <w:r w:rsidR="009312F6">
        <w:rPr>
          <w:rFonts w:hint="eastAsia"/>
          <w:sz w:val="20"/>
        </w:rPr>
        <w:t xml:space="preserve"> respectively</w:t>
      </w:r>
      <w:r>
        <w:rPr>
          <w:rFonts w:hint="eastAsia"/>
          <w:sz w:val="20"/>
        </w:rPr>
        <w:t xml:space="preserve">. In summary, </w:t>
      </w:r>
      <w:r w:rsidR="00E34CA8">
        <w:rPr>
          <w:rFonts w:hint="eastAsia"/>
          <w:sz w:val="20"/>
        </w:rPr>
        <w:t xml:space="preserve">a </w:t>
      </w:r>
      <w:r>
        <w:rPr>
          <w:rFonts w:hint="eastAsia"/>
          <w:sz w:val="20"/>
        </w:rPr>
        <w:t>total</w:t>
      </w:r>
      <w:r w:rsidR="00E34CA8">
        <w:rPr>
          <w:rFonts w:hint="eastAsia"/>
          <w:sz w:val="20"/>
        </w:rPr>
        <w:t xml:space="preserve"> of</w:t>
      </w:r>
      <w:r>
        <w:rPr>
          <w:rFonts w:hint="eastAsia"/>
          <w:sz w:val="20"/>
        </w:rPr>
        <w:t xml:space="preserve"> 25 indication values should be considered for periodicity indication. It is noted that the values of 3 ms </w:t>
      </w:r>
      <w:r w:rsidR="00E34CA8">
        <w:rPr>
          <w:rFonts w:hint="eastAsia"/>
          <w:sz w:val="20"/>
        </w:rPr>
        <w:t>in some ca</w:t>
      </w:r>
      <w:r w:rsidR="009312F6">
        <w:rPr>
          <w:rFonts w:hint="eastAsia"/>
          <w:sz w:val="20"/>
        </w:rPr>
        <w:t>s</w:t>
      </w:r>
      <w:r w:rsidR="00E34CA8">
        <w:rPr>
          <w:rFonts w:hint="eastAsia"/>
          <w:sz w:val="20"/>
        </w:rPr>
        <w:t xml:space="preserve">es of two patterns </w:t>
      </w:r>
      <w:r>
        <w:rPr>
          <w:rFonts w:hint="eastAsia"/>
          <w:sz w:val="20"/>
        </w:rPr>
        <w:t>and 4 ms</w:t>
      </w:r>
      <w:r w:rsidR="00E34CA8">
        <w:rPr>
          <w:rFonts w:hint="eastAsia"/>
          <w:sz w:val="20"/>
        </w:rPr>
        <w:t xml:space="preserve"> both in single pattern and in some cases of two patterns</w:t>
      </w:r>
      <w:r>
        <w:rPr>
          <w:rFonts w:hint="eastAsia"/>
          <w:sz w:val="20"/>
        </w:rPr>
        <w:t xml:space="preserve"> should be considered if the parameter </w:t>
      </w:r>
      <w:r>
        <w:rPr>
          <w:rFonts w:hint="eastAsia"/>
          <w:i/>
          <w:iCs/>
          <w:sz w:val="20"/>
          <w:szCs w:val="22"/>
        </w:rPr>
        <w:t>dl-UL-TransmissionPeriodicity-v1530</w:t>
      </w:r>
      <w:r>
        <w:rPr>
          <w:rFonts w:hint="eastAsia"/>
          <w:sz w:val="20"/>
          <w:szCs w:val="22"/>
        </w:rPr>
        <w:t xml:space="preserve"> is configured in </w:t>
      </w:r>
      <w:r>
        <w:rPr>
          <w:rFonts w:hint="eastAsia"/>
          <w:i/>
          <w:iCs/>
          <w:sz w:val="20"/>
          <w:szCs w:val="22"/>
        </w:rPr>
        <w:t>TDD-UL-DL-</w:t>
      </w:r>
      <w:proofErr w:type="spellStart"/>
      <w:r>
        <w:rPr>
          <w:rFonts w:hint="eastAsia"/>
          <w:i/>
          <w:iCs/>
          <w:sz w:val="20"/>
          <w:szCs w:val="22"/>
        </w:rPr>
        <w:t>ConfigCommon</w:t>
      </w:r>
      <w:proofErr w:type="spellEnd"/>
      <w:r>
        <w:rPr>
          <w:rFonts w:hint="eastAsia"/>
        </w:rPr>
        <w:t>.</w:t>
      </w:r>
    </w:p>
    <w:p w:rsidR="00956389" w:rsidRDefault="00E2043C">
      <w:pPr>
        <w:spacing w:before="120" w:after="120" w:line="22" w:lineRule="atLeast"/>
        <w:jc w:val="center"/>
        <w:rPr>
          <w:sz w:val="20"/>
        </w:rPr>
      </w:pPr>
      <w:r>
        <w:rPr>
          <w:rFonts w:hint="eastAsia"/>
          <w:sz w:val="20"/>
        </w:rPr>
        <w:t>Table 1 patterns and periods need to be supported</w:t>
      </w:r>
    </w:p>
    <w:tbl>
      <w:tblPr>
        <w:tblStyle w:val="ac"/>
        <w:tblW w:w="6265" w:type="dxa"/>
        <w:jc w:val="center"/>
        <w:tblInd w:w="-181" w:type="dxa"/>
        <w:tblLayout w:type="fixed"/>
        <w:tblLook w:val="04A0"/>
      </w:tblPr>
      <w:tblGrid>
        <w:gridCol w:w="1371"/>
        <w:gridCol w:w="1131"/>
        <w:gridCol w:w="1374"/>
        <w:gridCol w:w="1189"/>
        <w:gridCol w:w="1200"/>
      </w:tblGrid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Single pattern</w:t>
            </w:r>
          </w:p>
        </w:tc>
        <w:tc>
          <w:tcPr>
            <w:tcW w:w="1131" w:type="dxa"/>
            <w:shd w:val="clear" w:color="auto" w:fill="D7D7D7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Period (ms)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double pattern</w:t>
            </w:r>
          </w:p>
        </w:tc>
        <w:tc>
          <w:tcPr>
            <w:tcW w:w="1189" w:type="dxa"/>
            <w:shd w:val="clear" w:color="auto" w:fill="D7D7D7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Period1 (ms)</w:t>
            </w:r>
          </w:p>
        </w:tc>
        <w:tc>
          <w:tcPr>
            <w:tcW w:w="1200" w:type="dxa"/>
            <w:shd w:val="clear" w:color="auto" w:fill="D7D7D7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Period2 (ms)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0.625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0.625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0.625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1.25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F2DCD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131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2.5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13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14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</w:tr>
      <w:tr w:rsidR="00956389">
        <w:trPr>
          <w:jc w:val="center"/>
        </w:trPr>
        <w:tc>
          <w:tcPr>
            <w:tcW w:w="137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131" w:type="dxa"/>
            <w:shd w:val="clear" w:color="auto" w:fill="auto"/>
          </w:tcPr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  <w:tc>
          <w:tcPr>
            <w:tcW w:w="1374" w:type="dxa"/>
            <w:shd w:val="clear" w:color="auto" w:fill="E6E0EC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15</w:t>
            </w:r>
          </w:p>
        </w:tc>
        <w:tc>
          <w:tcPr>
            <w:tcW w:w="1189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00" w:type="dxa"/>
          </w:tcPr>
          <w:p w:rsidR="00956389" w:rsidRDefault="00E2043C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</w:tr>
    </w:tbl>
    <w:p w:rsidR="00956389" w:rsidRDefault="00956389">
      <w:pPr>
        <w:spacing w:before="120" w:after="120" w:line="22" w:lineRule="atLeast"/>
        <w:rPr>
          <w:sz w:val="20"/>
        </w:rPr>
      </w:pPr>
    </w:p>
    <w:p w:rsidR="00956389" w:rsidRDefault="00E2043C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>Based on Table 1 above, it is sensible to use 1 bit to indicate pattern</w:t>
      </w:r>
      <w:r w:rsidR="009312F6">
        <w:rPr>
          <w:rFonts w:hint="eastAsia"/>
          <w:sz w:val="20"/>
        </w:rPr>
        <w:t>(s)</w:t>
      </w:r>
      <w:r>
        <w:rPr>
          <w:rFonts w:hint="eastAsia"/>
          <w:sz w:val="20"/>
        </w:rPr>
        <w:t xml:space="preserve"> and 4 bits to indicate </w:t>
      </w:r>
      <w:r w:rsidR="00483053">
        <w:rPr>
          <w:rFonts w:hint="eastAsia"/>
          <w:sz w:val="20"/>
        </w:rPr>
        <w:t>at most 16</w:t>
      </w:r>
      <w:r>
        <w:rPr>
          <w:rFonts w:hint="eastAsia"/>
          <w:sz w:val="20"/>
        </w:rPr>
        <w:t xml:space="preserve"> cases of periodicity</w:t>
      </w:r>
      <w:r w:rsidR="009312F6">
        <w:rPr>
          <w:rFonts w:hint="eastAsia"/>
          <w:sz w:val="20"/>
        </w:rPr>
        <w:t xml:space="preserve"> given pattern configuration</w:t>
      </w:r>
      <w:r>
        <w:rPr>
          <w:rFonts w:hint="eastAsia"/>
          <w:sz w:val="20"/>
        </w:rPr>
        <w:t>, i.e., X=1 and Y=4.</w:t>
      </w:r>
    </w:p>
    <w:p w:rsidR="00956389" w:rsidRDefault="00E2043C">
      <w:pPr>
        <w:pStyle w:val="YJ-Proposal"/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7" w:name="_Toc17029"/>
      <w:bookmarkStart w:id="8" w:name="_Toc27077"/>
      <w:r>
        <w:rPr>
          <w:rFonts w:eastAsia="宋体" w:hint="eastAsia"/>
          <w:szCs w:val="22"/>
          <w:lang w:val="en-US" w:eastAsia="zh-CN"/>
        </w:rPr>
        <w:t>Support 1 bit to indicate pattern and 4 bits to indicate periodicity, i.e., X=1 and Y=4.</w:t>
      </w:r>
      <w:bookmarkEnd w:id="7"/>
      <w:bookmarkEnd w:id="8"/>
    </w:p>
    <w:p w:rsidR="00956389" w:rsidRDefault="00B7258E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If </w:t>
      </w:r>
      <w:r w:rsidR="00A737DB">
        <w:rPr>
          <w:rFonts w:hint="eastAsia"/>
        </w:rPr>
        <w:t xml:space="preserve">up to </w:t>
      </w:r>
      <w:r>
        <w:rPr>
          <w:rFonts w:hint="eastAsia"/>
          <w:sz w:val="20"/>
        </w:rPr>
        <w:t>12 bits are dedicated for TDD configuration</w:t>
      </w:r>
      <w:r w:rsidR="00E2043C">
        <w:rPr>
          <w:rFonts w:hint="eastAsia"/>
          <w:sz w:val="20"/>
        </w:rPr>
        <w:t xml:space="preserve">, there are 7 bits </w:t>
      </w:r>
      <w:r w:rsidR="009312F6">
        <w:rPr>
          <w:rFonts w:hint="eastAsia"/>
          <w:sz w:val="20"/>
        </w:rPr>
        <w:t xml:space="preserve">left </w:t>
      </w:r>
      <w:r w:rsidR="00E2043C">
        <w:rPr>
          <w:rFonts w:hint="eastAsia"/>
          <w:sz w:val="20"/>
        </w:rPr>
        <w:t xml:space="preserve">to indicate the potential </w:t>
      </w:r>
      <w:proofErr w:type="spellStart"/>
      <w:r w:rsidR="00E2043C">
        <w:rPr>
          <w:rFonts w:hint="eastAsia"/>
          <w:sz w:val="20"/>
        </w:rPr>
        <w:t>sidelink</w:t>
      </w:r>
      <w:proofErr w:type="spellEnd"/>
      <w:r w:rsidR="00E2043C">
        <w:rPr>
          <w:rFonts w:hint="eastAsia"/>
          <w:sz w:val="20"/>
        </w:rPr>
        <w:t xml:space="preserve"> slot number</w:t>
      </w:r>
      <w:r>
        <w:rPr>
          <w:rFonts w:hint="eastAsia"/>
          <w:sz w:val="20"/>
        </w:rPr>
        <w:t>s</w:t>
      </w:r>
      <w:r w:rsidR="00E2043C">
        <w:rPr>
          <w:rFonts w:hint="eastAsia"/>
          <w:sz w:val="20"/>
        </w:rPr>
        <w:t xml:space="preserve"> in TDD configuration</w:t>
      </w:r>
      <w:r w:rsidR="00A737DB">
        <w:rPr>
          <w:rFonts w:hint="eastAsia"/>
          <w:sz w:val="20"/>
        </w:rPr>
        <w:t>(8 bits are also acceptable)</w:t>
      </w:r>
      <w:r w:rsidR="00E2043C">
        <w:rPr>
          <w:rFonts w:hint="eastAsia"/>
          <w:sz w:val="20"/>
        </w:rPr>
        <w:t xml:space="preserve">. </w:t>
      </w:r>
    </w:p>
    <w:p w:rsidR="00956389" w:rsidRDefault="00E2043C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>I</w:t>
      </w:r>
      <w:r w:rsidR="009312F6">
        <w:rPr>
          <w:rFonts w:hint="eastAsia"/>
          <w:sz w:val="20"/>
        </w:rPr>
        <w:t>n case</w:t>
      </w:r>
      <w:r>
        <w:rPr>
          <w:rFonts w:hint="eastAsia"/>
          <w:sz w:val="20"/>
        </w:rPr>
        <w:t xml:space="preserve"> </w:t>
      </w:r>
      <w:r w:rsidR="009312F6">
        <w:rPr>
          <w:rFonts w:hint="eastAsia"/>
          <w:sz w:val="20"/>
        </w:rPr>
        <w:t xml:space="preserve">single </w:t>
      </w:r>
      <w:r>
        <w:rPr>
          <w:rFonts w:hint="eastAsia"/>
          <w:sz w:val="20"/>
        </w:rPr>
        <w:t>pattern is configured, the maxim</w:t>
      </w:r>
      <w:r w:rsidR="009321AD">
        <w:rPr>
          <w:rFonts w:hint="eastAsia"/>
          <w:sz w:val="20"/>
        </w:rPr>
        <w:t>al</w:t>
      </w:r>
      <w:r>
        <w:rPr>
          <w:rFonts w:hint="eastAsia"/>
          <w:sz w:val="20"/>
        </w:rPr>
        <w:t xml:space="preserve"> period supported is 10 </w:t>
      </w:r>
      <w:proofErr w:type="spellStart"/>
      <w:r>
        <w:rPr>
          <w:rFonts w:hint="eastAsia"/>
          <w:sz w:val="20"/>
        </w:rPr>
        <w:t>ms</w:t>
      </w:r>
      <w:r w:rsidR="009312F6">
        <w:rPr>
          <w:rFonts w:hint="eastAsia"/>
          <w:sz w:val="20"/>
        </w:rPr>
        <w:t>.</w:t>
      </w:r>
      <w:proofErr w:type="spellEnd"/>
      <w:r>
        <w:rPr>
          <w:rFonts w:hint="eastAsia"/>
          <w:sz w:val="20"/>
        </w:rPr>
        <w:t xml:space="preserve"> </w:t>
      </w:r>
      <w:r w:rsidR="009312F6">
        <w:rPr>
          <w:rFonts w:hint="eastAsia"/>
          <w:sz w:val="20"/>
        </w:rPr>
        <w:t>C</w:t>
      </w:r>
      <w:r>
        <w:rPr>
          <w:rFonts w:hint="eastAsia"/>
          <w:sz w:val="20"/>
        </w:rPr>
        <w:t>onsidering the large</w:t>
      </w:r>
      <w:r>
        <w:rPr>
          <w:sz w:val="20"/>
        </w:rPr>
        <w:t>st</w:t>
      </w:r>
      <w:r>
        <w:rPr>
          <w:rFonts w:hint="eastAsia"/>
          <w:sz w:val="20"/>
        </w:rPr>
        <w:t xml:space="preserve"> SCS supported for S-SSB transmission in Rel-16 5G V2X is 120 kHz, </w:t>
      </w:r>
      <w:r w:rsidR="004E6441">
        <w:rPr>
          <w:rFonts w:hint="eastAsia"/>
          <w:sz w:val="20"/>
        </w:rPr>
        <w:t xml:space="preserve">there are 80 slots within </w:t>
      </w:r>
      <w:r w:rsidR="004411E0">
        <w:rPr>
          <w:rFonts w:hint="eastAsia"/>
          <w:sz w:val="20"/>
        </w:rPr>
        <w:t>10</w:t>
      </w:r>
      <w:r w:rsidR="00B90F32">
        <w:rPr>
          <w:rFonts w:hint="eastAsia"/>
          <w:sz w:val="20"/>
        </w:rPr>
        <w:t>ms</w:t>
      </w:r>
      <w:r>
        <w:rPr>
          <w:rFonts w:hint="eastAsia"/>
          <w:sz w:val="20"/>
        </w:rPr>
        <w:t xml:space="preserve">. 7 bits are enough to indicate </w:t>
      </w:r>
      <w:r w:rsidR="00610816">
        <w:rPr>
          <w:rFonts w:hint="eastAsia"/>
          <w:sz w:val="20"/>
        </w:rPr>
        <w:t xml:space="preserve">any </w:t>
      </w:r>
      <w:r w:rsidR="00511F09">
        <w:rPr>
          <w:rFonts w:hint="eastAsia"/>
          <w:sz w:val="20"/>
        </w:rPr>
        <w:t xml:space="preserve"> potential </w:t>
      </w:r>
      <w:proofErr w:type="spellStart"/>
      <w:r w:rsidR="00511F09">
        <w:rPr>
          <w:rFonts w:hint="eastAsia"/>
          <w:sz w:val="20"/>
        </w:rPr>
        <w:t>sidelink</w:t>
      </w:r>
      <w:proofErr w:type="spellEnd"/>
      <w:r w:rsidR="00511F09">
        <w:rPr>
          <w:rFonts w:hint="eastAsia"/>
          <w:sz w:val="20"/>
        </w:rPr>
        <w:t xml:space="preserve"> </w:t>
      </w:r>
      <w:r w:rsidR="00610816">
        <w:rPr>
          <w:rFonts w:hint="eastAsia"/>
          <w:sz w:val="20"/>
        </w:rPr>
        <w:t>slot number within 80</w:t>
      </w:r>
      <w:r>
        <w:rPr>
          <w:rFonts w:hint="eastAsia"/>
          <w:sz w:val="20"/>
        </w:rPr>
        <w:t>.</w:t>
      </w:r>
    </w:p>
    <w:p w:rsidR="00B7258E" w:rsidRDefault="00B55921">
      <w:pPr>
        <w:spacing w:before="120" w:after="120" w:line="22" w:lineRule="atLeast"/>
        <w:rPr>
          <w:sz w:val="20"/>
        </w:rPr>
      </w:pPr>
      <w:r>
        <w:rPr>
          <w:sz w:val="20"/>
        </w:rPr>
        <w:t>In case</w:t>
      </w:r>
      <w:r w:rsidR="00651A03">
        <w:rPr>
          <w:rFonts w:hint="eastAsia"/>
          <w:sz w:val="20"/>
        </w:rPr>
        <w:t xml:space="preserve"> </w:t>
      </w:r>
      <w:r>
        <w:rPr>
          <w:sz w:val="20"/>
        </w:rPr>
        <w:t>two patterns</w:t>
      </w:r>
      <w:r w:rsidR="00651A03">
        <w:rPr>
          <w:rFonts w:hint="eastAsia"/>
          <w:sz w:val="20"/>
        </w:rPr>
        <w:t xml:space="preserve"> </w:t>
      </w:r>
      <w:r>
        <w:rPr>
          <w:sz w:val="20"/>
        </w:rPr>
        <w:t>are configured,</w:t>
      </w:r>
      <w:r w:rsidR="00A97E9A" w:rsidRPr="00A97E9A">
        <w:rPr>
          <w:color w:val="000000" w:themeColor="text1"/>
          <w:sz w:val="20"/>
        </w:rPr>
        <w:t xml:space="preserve"> </w:t>
      </w:r>
      <w:r w:rsidR="005D3FC1">
        <w:rPr>
          <w:rFonts w:hint="eastAsia"/>
          <w:color w:val="000000" w:themeColor="text1"/>
          <w:sz w:val="20"/>
        </w:rPr>
        <w:t>t</w:t>
      </w:r>
      <w:r w:rsidR="00A97E9A" w:rsidRPr="00A97E9A">
        <w:rPr>
          <w:color w:val="000000" w:themeColor="text1"/>
          <w:sz w:val="20"/>
        </w:rPr>
        <w:t>he</w:t>
      </w:r>
      <w:r w:rsidR="00B26359">
        <w:rPr>
          <w:rFonts w:hint="eastAsia"/>
          <w:color w:val="000000" w:themeColor="text1"/>
          <w:sz w:val="20"/>
        </w:rPr>
        <w:t xml:space="preserve"> </w:t>
      </w:r>
      <w:r w:rsidR="00F76731">
        <w:rPr>
          <w:rFonts w:hint="eastAsia"/>
          <w:color w:val="000000" w:themeColor="text1"/>
          <w:sz w:val="20"/>
        </w:rPr>
        <w:t xml:space="preserve">duplet of </w:t>
      </w:r>
      <w:r w:rsidR="00A97E9A" w:rsidRPr="00A97E9A">
        <w:rPr>
          <w:color w:val="000000" w:themeColor="text1"/>
          <w:sz w:val="20"/>
        </w:rPr>
        <w:t>slot number</w:t>
      </w:r>
      <w:r w:rsidR="0028196A">
        <w:rPr>
          <w:rFonts w:hint="eastAsia"/>
          <w:color w:val="000000" w:themeColor="text1"/>
          <w:sz w:val="20"/>
        </w:rPr>
        <w:t>s</w:t>
      </w:r>
      <w:r w:rsidR="00302B9D">
        <w:rPr>
          <w:rFonts w:hint="eastAsia"/>
          <w:color w:val="000000" w:themeColor="text1"/>
          <w:sz w:val="20"/>
        </w:rPr>
        <w:t xml:space="preserve"> </w:t>
      </w:r>
      <w:r w:rsidR="0028196A">
        <w:rPr>
          <w:rFonts w:hint="eastAsia"/>
          <w:color w:val="000000" w:themeColor="text1"/>
          <w:sz w:val="20"/>
        </w:rPr>
        <w:t>within each period in table 1</w:t>
      </w:r>
      <w:r w:rsidR="00756660">
        <w:rPr>
          <w:rFonts w:hint="eastAsia"/>
          <w:color w:val="000000" w:themeColor="text1"/>
          <w:sz w:val="20"/>
        </w:rPr>
        <w:t xml:space="preserve"> </w:t>
      </w:r>
      <w:r w:rsidR="00BA241C">
        <w:rPr>
          <w:rFonts w:hint="eastAsia"/>
          <w:color w:val="000000" w:themeColor="text1"/>
          <w:sz w:val="20"/>
        </w:rPr>
        <w:t>under</w:t>
      </w:r>
      <w:r w:rsidR="00A97E9A" w:rsidRPr="00A97E9A">
        <w:rPr>
          <w:color w:val="000000" w:themeColor="text1"/>
          <w:sz w:val="20"/>
        </w:rPr>
        <w:t xml:space="preserve"> varying SL SCS are listed in appendix.</w:t>
      </w:r>
      <w:r w:rsidR="00C9580B">
        <w:rPr>
          <w:rFonts w:hint="eastAsia"/>
          <w:color w:val="000000" w:themeColor="text1"/>
          <w:sz w:val="20"/>
        </w:rPr>
        <w:t xml:space="preserve"> Per RAN1 #100e agreement, the </w:t>
      </w:r>
      <w:r w:rsidR="00511F09">
        <w:rPr>
          <w:rFonts w:hint="eastAsia"/>
          <w:color w:val="000000" w:themeColor="text1"/>
          <w:sz w:val="20"/>
        </w:rPr>
        <w:t xml:space="preserve">potential </w:t>
      </w:r>
      <w:proofErr w:type="spellStart"/>
      <w:r w:rsidR="00511F09">
        <w:rPr>
          <w:rFonts w:hint="eastAsia"/>
          <w:color w:val="000000" w:themeColor="text1"/>
          <w:sz w:val="20"/>
        </w:rPr>
        <w:t>sidelink</w:t>
      </w:r>
      <w:proofErr w:type="spellEnd"/>
      <w:r w:rsidR="00511F09">
        <w:rPr>
          <w:rFonts w:hint="eastAsia"/>
          <w:color w:val="000000" w:themeColor="text1"/>
          <w:sz w:val="20"/>
        </w:rPr>
        <w:t xml:space="preserve"> </w:t>
      </w:r>
      <w:r w:rsidR="00C9580B">
        <w:rPr>
          <w:rFonts w:hint="eastAsia"/>
          <w:color w:val="000000" w:themeColor="text1"/>
          <w:sz w:val="20"/>
        </w:rPr>
        <w:t>slot numbers within each pattern should be indicated respectively</w:t>
      </w:r>
      <w:r w:rsidR="00F80221">
        <w:rPr>
          <w:rFonts w:hint="eastAsia"/>
          <w:color w:val="000000" w:themeColor="text1"/>
          <w:sz w:val="20"/>
        </w:rPr>
        <w:t xml:space="preserve">. </w:t>
      </w:r>
      <w:r>
        <w:rPr>
          <w:sz w:val="20"/>
        </w:rPr>
        <w:t xml:space="preserve">It can be seen that the number of combinations to be indicated would exceed the indication range of 7 bits (i.e., 128) in 13 cases. </w:t>
      </w:r>
    </w:p>
    <w:p w:rsidR="00956389" w:rsidRDefault="00E2043C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</w:rPr>
        <w:t>In order to</w:t>
      </w:r>
      <w:r w:rsidR="006E3667">
        <w:rPr>
          <w:rFonts w:hint="eastAsia"/>
          <w:sz w:val="20"/>
        </w:rPr>
        <w:t xml:space="preserve"> cover the number of combinations </w:t>
      </w:r>
      <w:r w:rsidR="00883D73">
        <w:rPr>
          <w:rFonts w:hint="eastAsia"/>
          <w:sz w:val="20"/>
        </w:rPr>
        <w:t>using</w:t>
      </w:r>
      <w:r w:rsidR="00140FE6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7</w:t>
      </w:r>
      <w:r w:rsidR="00A737DB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bits, indicati</w:t>
      </w:r>
      <w:r w:rsidR="00140FE6">
        <w:rPr>
          <w:rFonts w:hint="eastAsia"/>
          <w:sz w:val="20"/>
        </w:rPr>
        <w:t>o</w:t>
      </w:r>
      <w:r>
        <w:rPr>
          <w:rFonts w:hint="eastAsia"/>
          <w:sz w:val="20"/>
        </w:rPr>
        <w:t>n based on</w:t>
      </w:r>
      <w:r w:rsidR="00CA22FA">
        <w:rPr>
          <w:rFonts w:hint="eastAsia"/>
          <w:sz w:val="20"/>
        </w:rPr>
        <w:t xml:space="preserve"> scaled</w:t>
      </w:r>
      <w:r w:rsidR="00136BCF">
        <w:rPr>
          <w:rFonts w:hint="eastAsia"/>
          <w:sz w:val="20"/>
        </w:rPr>
        <w:t xml:space="preserve"> </w:t>
      </w:r>
      <w:r>
        <w:rPr>
          <w:rFonts w:hint="eastAsia"/>
          <w:sz w:val="20"/>
          <w:szCs w:val="22"/>
        </w:rPr>
        <w:t>granularity</w:t>
      </w:r>
      <w:r w:rsidR="00136BCF">
        <w:rPr>
          <w:rFonts w:hint="eastAsia"/>
          <w:sz w:val="20"/>
          <w:szCs w:val="22"/>
        </w:rPr>
        <w:t xml:space="preserve"> of more than 1 slots </w:t>
      </w:r>
      <w:r>
        <w:rPr>
          <w:rFonts w:hint="eastAsia"/>
          <w:sz w:val="20"/>
          <w:szCs w:val="22"/>
        </w:rPr>
        <w:t xml:space="preserve">is acceptable. </w:t>
      </w:r>
      <w:r w:rsidR="00685F5D">
        <w:rPr>
          <w:rFonts w:hint="eastAsia"/>
          <w:sz w:val="20"/>
          <w:szCs w:val="22"/>
        </w:rPr>
        <w:t>Thanks to</w:t>
      </w:r>
      <w:r>
        <w:rPr>
          <w:rFonts w:hint="eastAsia"/>
          <w:sz w:val="20"/>
          <w:szCs w:val="22"/>
        </w:rPr>
        <w:t xml:space="preserve"> </w:t>
      </w:r>
      <w:r w:rsidR="00685F5D">
        <w:rPr>
          <w:rFonts w:hint="eastAsia"/>
          <w:sz w:val="20"/>
          <w:szCs w:val="22"/>
        </w:rPr>
        <w:t>the</w:t>
      </w:r>
      <w:r>
        <w:rPr>
          <w:rFonts w:hint="eastAsia"/>
          <w:sz w:val="20"/>
          <w:szCs w:val="22"/>
        </w:rPr>
        <w:t xml:space="preserve"> scaled granularity, the </w:t>
      </w:r>
      <w:r w:rsidR="00500D18">
        <w:rPr>
          <w:rFonts w:hint="eastAsia"/>
          <w:sz w:val="20"/>
          <w:szCs w:val="22"/>
        </w:rPr>
        <w:t>indication range</w:t>
      </w:r>
      <w:r>
        <w:rPr>
          <w:rFonts w:hint="eastAsia"/>
          <w:sz w:val="20"/>
          <w:szCs w:val="22"/>
        </w:rPr>
        <w:t xml:space="preserve"> can be enlarged</w:t>
      </w:r>
      <w:r w:rsidR="00685F5D">
        <w:rPr>
          <w:rFonts w:hint="eastAsia"/>
          <w:sz w:val="20"/>
          <w:szCs w:val="22"/>
        </w:rPr>
        <w:t>.</w:t>
      </w:r>
      <w:r w:rsidR="00500D18">
        <w:rPr>
          <w:rFonts w:hint="eastAsia"/>
          <w:sz w:val="20"/>
          <w:szCs w:val="22"/>
        </w:rPr>
        <w:t xml:space="preserve"> </w:t>
      </w:r>
      <w:r w:rsidR="00685F5D">
        <w:rPr>
          <w:rFonts w:hint="eastAsia"/>
          <w:sz w:val="20"/>
          <w:szCs w:val="22"/>
        </w:rPr>
        <w:t>Yet t</w:t>
      </w:r>
      <w:r>
        <w:rPr>
          <w:rFonts w:hint="eastAsia"/>
          <w:sz w:val="20"/>
          <w:szCs w:val="22"/>
        </w:rPr>
        <w:t xml:space="preserve">he </w:t>
      </w:r>
      <w:r w:rsidR="00685F5D">
        <w:rPr>
          <w:rFonts w:hint="eastAsia"/>
          <w:sz w:val="20"/>
          <w:szCs w:val="22"/>
        </w:rPr>
        <w:t xml:space="preserve">residual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 number less than the </w:t>
      </w:r>
      <w:r>
        <w:rPr>
          <w:rFonts w:hint="eastAsia"/>
          <w:sz w:val="20"/>
        </w:rPr>
        <w:t xml:space="preserve">scaled </w:t>
      </w:r>
      <w:r>
        <w:rPr>
          <w:rFonts w:hint="eastAsia"/>
          <w:sz w:val="20"/>
          <w:szCs w:val="22"/>
        </w:rPr>
        <w:t>granularity</w:t>
      </w:r>
      <w:r w:rsidR="00685F5D">
        <w:rPr>
          <w:rFonts w:hint="eastAsia"/>
          <w:sz w:val="20"/>
          <w:szCs w:val="22"/>
        </w:rPr>
        <w:t xml:space="preserve"> is beyond indication</w:t>
      </w:r>
      <w:r>
        <w:rPr>
          <w:rFonts w:hint="eastAsia"/>
          <w:sz w:val="20"/>
          <w:szCs w:val="22"/>
        </w:rPr>
        <w:t xml:space="preserve">. This </w:t>
      </w:r>
      <w:r w:rsidR="00685F5D">
        <w:rPr>
          <w:rFonts w:hint="eastAsia"/>
          <w:sz w:val="20"/>
          <w:szCs w:val="22"/>
        </w:rPr>
        <w:t xml:space="preserve">could </w:t>
      </w:r>
      <w:r>
        <w:rPr>
          <w:rFonts w:hint="eastAsia"/>
          <w:sz w:val="20"/>
          <w:szCs w:val="22"/>
        </w:rPr>
        <w:t>result in misalignment of slot structure between out of coverage and in coverage</w:t>
      </w:r>
      <w:r w:rsidR="00685F5D">
        <w:rPr>
          <w:rFonts w:hint="eastAsia"/>
          <w:sz w:val="20"/>
          <w:szCs w:val="22"/>
        </w:rPr>
        <w:t xml:space="preserve"> UE if the residual is not taken into account in </w:t>
      </w:r>
      <w:r w:rsidR="00685F5D">
        <w:rPr>
          <w:rFonts w:hint="eastAsia"/>
          <w:i/>
          <w:iCs/>
          <w:sz w:val="20"/>
          <w:szCs w:val="22"/>
        </w:rPr>
        <w:t>TDD-UL-DL-</w:t>
      </w:r>
      <w:proofErr w:type="spellStart"/>
      <w:r w:rsidR="00685F5D">
        <w:rPr>
          <w:rFonts w:hint="eastAsia"/>
          <w:i/>
          <w:iCs/>
          <w:sz w:val="20"/>
          <w:szCs w:val="22"/>
        </w:rPr>
        <w:t>ConfigCommon</w:t>
      </w:r>
      <w:proofErr w:type="spellEnd"/>
      <w:r w:rsidR="00685F5D">
        <w:rPr>
          <w:rFonts w:hint="eastAsia"/>
        </w:rPr>
        <w:t>.</w:t>
      </w:r>
    </w:p>
    <w:p w:rsidR="00956389" w:rsidRDefault="00E2043C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To solve the problem above, two options as follows can be considered. </w:t>
      </w:r>
    </w:p>
    <w:p w:rsidR="00956389" w:rsidRDefault="00E2043C">
      <w:pPr>
        <w:numPr>
          <w:ilvl w:val="0"/>
          <w:numId w:val="10"/>
        </w:num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Option 1: </w:t>
      </w:r>
      <w:r w:rsidR="003559C9">
        <w:rPr>
          <w:rFonts w:hint="eastAsia"/>
          <w:sz w:val="20"/>
        </w:rPr>
        <w:t>D</w:t>
      </w:r>
      <w:r>
        <w:rPr>
          <w:rFonts w:hint="eastAsia"/>
          <w:sz w:val="20"/>
        </w:rPr>
        <w:t>ivide 7 bits into two parts. One part indicates the integer part</w:t>
      </w:r>
      <w:r w:rsidR="00CD0CCE">
        <w:rPr>
          <w:rFonts w:hint="eastAsia"/>
          <w:sz w:val="20"/>
        </w:rPr>
        <w:t xml:space="preserve"> at the scaled granularity</w:t>
      </w:r>
      <w:r>
        <w:rPr>
          <w:rFonts w:hint="eastAsia"/>
          <w:sz w:val="20"/>
        </w:rPr>
        <w:t xml:space="preserve">. The other part indicates the fractional part. The </w:t>
      </w:r>
      <w:r w:rsidR="00413BC8">
        <w:rPr>
          <w:rFonts w:hint="eastAsia"/>
          <w:sz w:val="20"/>
        </w:rPr>
        <w:t xml:space="preserve">fractional part </w:t>
      </w:r>
      <w:r>
        <w:rPr>
          <w:rFonts w:hint="eastAsia"/>
          <w:sz w:val="20"/>
        </w:rPr>
        <w:t>value</w:t>
      </w:r>
      <w:r w:rsidR="00727240">
        <w:rPr>
          <w:rFonts w:hint="eastAsia"/>
          <w:sz w:val="20"/>
        </w:rPr>
        <w:t xml:space="preserve"> range</w:t>
      </w:r>
      <w:r>
        <w:rPr>
          <w:rFonts w:hint="eastAsia"/>
          <w:sz w:val="20"/>
        </w:rPr>
        <w:t xml:space="preserve"> </w:t>
      </w:r>
      <w:r w:rsidR="00AA537D">
        <w:rPr>
          <w:rFonts w:hint="eastAsia"/>
          <w:sz w:val="20"/>
        </w:rPr>
        <w:t xml:space="preserve">is </w:t>
      </w:r>
      <w:r>
        <w:rPr>
          <w:rFonts w:hint="eastAsia"/>
          <w:sz w:val="20"/>
        </w:rPr>
        <w:t xml:space="preserve">configured </w:t>
      </w:r>
      <w:r w:rsidR="00AA537D">
        <w:rPr>
          <w:rFonts w:hint="eastAsia"/>
          <w:sz w:val="20"/>
        </w:rPr>
        <w:t xml:space="preserve">or </w:t>
      </w:r>
      <w:r>
        <w:rPr>
          <w:rFonts w:hint="eastAsia"/>
          <w:sz w:val="20"/>
        </w:rPr>
        <w:t xml:space="preserve">pre-configured and </w:t>
      </w:r>
      <w:r w:rsidR="00770ECA">
        <w:rPr>
          <w:rFonts w:hint="eastAsia"/>
          <w:sz w:val="20"/>
        </w:rPr>
        <w:t>the value is indicated by converting the bits into a</w:t>
      </w:r>
      <w:r w:rsidR="0022395D">
        <w:rPr>
          <w:rFonts w:hint="eastAsia"/>
          <w:sz w:val="20"/>
        </w:rPr>
        <w:t xml:space="preserve"> pointer </w:t>
      </w:r>
      <w:r w:rsidR="00F01451">
        <w:rPr>
          <w:rFonts w:hint="eastAsia"/>
          <w:sz w:val="20"/>
        </w:rPr>
        <w:t xml:space="preserve">to </w:t>
      </w:r>
      <w:r w:rsidR="000E0F4C">
        <w:rPr>
          <w:rFonts w:hint="eastAsia"/>
          <w:sz w:val="20"/>
        </w:rPr>
        <w:t xml:space="preserve">a value within a preconfigured </w:t>
      </w:r>
      <w:r w:rsidR="00F01451">
        <w:rPr>
          <w:rFonts w:hint="eastAsia"/>
          <w:sz w:val="20"/>
        </w:rPr>
        <w:t>range</w:t>
      </w:r>
      <w:r w:rsidR="0022395D">
        <w:rPr>
          <w:rFonts w:hint="eastAsia"/>
          <w:sz w:val="20"/>
        </w:rPr>
        <w:t>.</w:t>
      </w:r>
    </w:p>
    <w:p w:rsidR="00956389" w:rsidRDefault="00E2043C">
      <w:pPr>
        <w:numPr>
          <w:ilvl w:val="0"/>
          <w:numId w:val="10"/>
        </w:num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Option 2: </w:t>
      </w:r>
      <w:r w:rsidR="001E50BF">
        <w:rPr>
          <w:rFonts w:hint="eastAsia"/>
          <w:sz w:val="20"/>
        </w:rPr>
        <w:t>I</w:t>
      </w:r>
      <w:r>
        <w:rPr>
          <w:rFonts w:hint="eastAsia"/>
          <w:sz w:val="20"/>
        </w:rPr>
        <w:t xml:space="preserve">ndicate </w:t>
      </w:r>
      <w:r>
        <w:rPr>
          <w:rFonts w:hint="eastAsia"/>
          <w:sz w:val="20"/>
          <w:szCs w:val="22"/>
        </w:rPr>
        <w:t xml:space="preserve">the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 number </w:t>
      </w:r>
      <w:r w:rsidR="00FA792B">
        <w:rPr>
          <w:rFonts w:hint="eastAsia"/>
          <w:sz w:val="20"/>
          <w:szCs w:val="22"/>
        </w:rPr>
        <w:t>at</w:t>
      </w:r>
      <w:r>
        <w:rPr>
          <w:rFonts w:hint="eastAsia"/>
          <w:sz w:val="20"/>
        </w:rPr>
        <w:t xml:space="preserve"> scaled </w:t>
      </w:r>
      <w:r>
        <w:rPr>
          <w:rFonts w:hint="eastAsia"/>
          <w:sz w:val="20"/>
          <w:szCs w:val="22"/>
        </w:rPr>
        <w:t>granularity</w:t>
      </w:r>
      <w:r w:rsidR="00FA792B">
        <w:rPr>
          <w:rFonts w:hint="eastAsia"/>
          <w:sz w:val="20"/>
          <w:szCs w:val="22"/>
        </w:rPr>
        <w:t xml:space="preserve"> and i</w:t>
      </w:r>
      <w:r w:rsidR="00CF63DC">
        <w:rPr>
          <w:rFonts w:hint="eastAsia"/>
          <w:sz w:val="20"/>
          <w:szCs w:val="22"/>
        </w:rPr>
        <w:t xml:space="preserve">nvalidate </w:t>
      </w:r>
      <w:r>
        <w:rPr>
          <w:rFonts w:hint="eastAsia"/>
          <w:sz w:val="20"/>
          <w:szCs w:val="22"/>
        </w:rPr>
        <w:t xml:space="preserve">the </w:t>
      </w:r>
      <w:r>
        <w:rPr>
          <w:rFonts w:hint="eastAsia"/>
          <w:sz w:val="20"/>
        </w:rPr>
        <w:t xml:space="preserve">fractional part of the </w:t>
      </w:r>
      <w:r>
        <w:rPr>
          <w:rFonts w:hint="eastAsia"/>
          <w:sz w:val="20"/>
          <w:szCs w:val="22"/>
        </w:rPr>
        <w:t xml:space="preserve">potential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slots for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communication.</w:t>
      </w:r>
    </w:p>
    <w:p w:rsidR="00956389" w:rsidRDefault="00E2043C">
      <w:pPr>
        <w:spacing w:before="120" w:after="120" w:line="22" w:lineRule="atLeast"/>
        <w:rPr>
          <w:sz w:val="20"/>
        </w:rPr>
      </w:pPr>
      <w:r>
        <w:rPr>
          <w:rFonts w:hint="eastAsia"/>
          <w:sz w:val="20"/>
        </w:rPr>
        <w:t xml:space="preserve">In the discussion of </w:t>
      </w:r>
      <w:r>
        <w:rPr>
          <w:rFonts w:hint="eastAsia"/>
          <w:sz w:val="20"/>
          <w:szCs w:val="22"/>
        </w:rPr>
        <w:t xml:space="preserve">Physical layer structure for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</w:rPr>
        <w:t xml:space="preserve"> (7.2.4.1), agreements and working assumption are reached as following.</w:t>
      </w:r>
    </w:p>
    <w:tbl>
      <w:tblPr>
        <w:tblStyle w:val="ac"/>
        <w:tblW w:w="9876" w:type="dxa"/>
        <w:tblLayout w:type="fixed"/>
        <w:tblLook w:val="04A0"/>
      </w:tblPr>
      <w:tblGrid>
        <w:gridCol w:w="9876"/>
      </w:tblGrid>
      <w:tr w:rsidR="00956389">
        <w:tc>
          <w:tcPr>
            <w:tcW w:w="9876" w:type="dxa"/>
          </w:tcPr>
          <w:p w:rsidR="00956389" w:rsidRDefault="00E2043C" w:rsidP="00584DF3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Agreements:</w:t>
            </w:r>
          </w:p>
          <w:p w:rsidR="00956389" w:rsidRDefault="00E2043C" w:rsidP="00584DF3">
            <w:pPr>
              <w:spacing w:before="120" w:after="120"/>
              <w:rPr>
                <w:sz w:val="20"/>
              </w:rPr>
            </w:pPr>
            <w:r>
              <w:rPr>
                <w:sz w:val="20"/>
                <w:lang w:val="ru-RU" w:eastAsia="ko-KR"/>
              </w:rPr>
              <w:t>For derivation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 xml:space="preserve">of </w:t>
            </w:r>
            <w:r>
              <w:rPr>
                <w:sz w:val="20"/>
                <w:lang w:eastAsia="ko-KR"/>
              </w:rPr>
              <w:t xml:space="preserve">the </w:t>
            </w:r>
            <w:r>
              <w:rPr>
                <w:sz w:val="20"/>
                <w:lang w:val="ru-RU" w:eastAsia="ko-KR"/>
              </w:rPr>
              <w:t>set of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>slots to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>be included in the resource pool, the baseline is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 xml:space="preserve">the derivation with bitmap and periodicity </w:t>
            </w:r>
            <w:r>
              <w:rPr>
                <w:sz w:val="20"/>
                <w:lang w:eastAsia="ko-KR"/>
              </w:rPr>
              <w:t xml:space="preserve">based on </w:t>
            </w:r>
            <w:r>
              <w:rPr>
                <w:sz w:val="20"/>
                <w:lang w:val="ru-RU" w:eastAsia="ko-KR"/>
              </w:rPr>
              <w:t>Subclause 14.1.5 of TS36.213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>with the following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  <w:lang w:val="ru-RU" w:eastAsia="ko-KR"/>
              </w:rPr>
              <w:t>modifications.</w:t>
            </w:r>
          </w:p>
          <w:p w:rsidR="00956389" w:rsidRDefault="00E2043C" w:rsidP="00584DF3">
            <w:pPr>
              <w:pStyle w:val="af1"/>
              <w:numPr>
                <w:ilvl w:val="0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ko-KR"/>
              </w:rPr>
              <w:t>FFS:</w:t>
            </w:r>
            <w:r>
              <w:rPr>
                <w:sz w:val="20"/>
                <w:szCs w:val="20"/>
                <w:lang w:eastAsia="ko-KR"/>
              </w:rPr>
              <w:t xml:space="preserve"> Periodicity and </w:t>
            </w:r>
            <w:r>
              <w:rPr>
                <w:sz w:val="20"/>
                <w:szCs w:val="20"/>
                <w:lang w:val="ru-RU" w:eastAsia="ko-KR"/>
              </w:rPr>
              <w:t>L_bitmap value</w:t>
            </w:r>
          </w:p>
          <w:p w:rsidR="00956389" w:rsidRDefault="00E2043C" w:rsidP="00584DF3">
            <w:pPr>
              <w:pStyle w:val="af1"/>
              <w:numPr>
                <w:ilvl w:val="0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T</w:t>
            </w:r>
            <w:r>
              <w:rPr>
                <w:sz w:val="20"/>
                <w:szCs w:val="20"/>
                <w:lang w:val="ru-RU" w:eastAsia="ko-KR"/>
              </w:rPr>
              <w:t>he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slot index is relative to slot#0 of the radio frame corresponding to SFN 0 of the serving cell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 xml:space="preserve">if </w:t>
            </w:r>
            <w:r>
              <w:rPr>
                <w:sz w:val="20"/>
                <w:szCs w:val="20"/>
                <w:lang w:eastAsia="ko-KR"/>
              </w:rPr>
              <w:t>serving cell timing reference is in use</w:t>
            </w:r>
            <w:r>
              <w:rPr>
                <w:sz w:val="20"/>
                <w:szCs w:val="20"/>
                <w:lang w:val="ru-RU" w:eastAsia="ko-KR"/>
              </w:rPr>
              <w:t>,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or DFN 0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otherwise</w:t>
            </w:r>
          </w:p>
          <w:p w:rsidR="00956389" w:rsidRDefault="00E2043C" w:rsidP="00584DF3">
            <w:pPr>
              <w:pStyle w:val="af1"/>
              <w:numPr>
                <w:ilvl w:val="0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T</w:t>
            </w:r>
            <w:r>
              <w:rPr>
                <w:sz w:val="20"/>
                <w:szCs w:val="20"/>
                <w:lang w:val="ru-RU" w:eastAsia="ko-KR"/>
              </w:rPr>
              <w:t>he following procedure is used.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956389" w:rsidRDefault="00E2043C" w:rsidP="00584DF3">
            <w:pPr>
              <w:pStyle w:val="af1"/>
              <w:numPr>
                <w:ilvl w:val="1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lastRenderedPageBreak/>
              <w:t>T</w:t>
            </w:r>
            <w:r>
              <w:rPr>
                <w:sz w:val="20"/>
                <w:szCs w:val="20"/>
                <w:lang w:val="ru-RU" w:eastAsia="ko-KR"/>
              </w:rPr>
              <w:t>he set includes all the slots except the following slots: 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956389" w:rsidRDefault="00E2043C" w:rsidP="00584DF3">
            <w:pPr>
              <w:pStyle w:val="af1"/>
              <w:numPr>
                <w:ilvl w:val="2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S</w:t>
            </w:r>
            <w:r>
              <w:rPr>
                <w:sz w:val="20"/>
                <w:szCs w:val="20"/>
                <w:lang w:val="ru-RU" w:eastAsia="ko-KR"/>
              </w:rPr>
              <w:t>lots in which SLSS resource is configured, </w:t>
            </w:r>
          </w:p>
          <w:p w:rsidR="00956389" w:rsidRDefault="00E2043C" w:rsidP="00584DF3">
            <w:pPr>
              <w:pStyle w:val="af1"/>
              <w:numPr>
                <w:ilvl w:val="2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rStyle w:val="ad"/>
                <w:b w:val="0"/>
                <w:bCs w:val="0"/>
                <w:sz w:val="20"/>
                <w:szCs w:val="20"/>
                <w:highlight w:val="darkYellow"/>
                <w:lang w:val="ru-RU" w:eastAsia="ko-KR"/>
              </w:rPr>
              <w:t>(Working assumption)</w:t>
            </w:r>
            <w:r>
              <w:rPr>
                <w:b/>
                <w:bCs/>
                <w:sz w:val="20"/>
                <w:szCs w:val="20"/>
                <w:lang w:val="ru-RU"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slots not having at least Y-th, (Y+1)-th, ....., (Y+X-1)-th symbols in a slot semi-statically for UL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as indicated in TDD-UL-DL-ConfigCommon,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where</w:t>
            </w:r>
          </w:p>
          <w:p w:rsidR="00956389" w:rsidRDefault="00E2043C" w:rsidP="00584DF3">
            <w:pPr>
              <w:pStyle w:val="af1"/>
              <w:numPr>
                <w:ilvl w:val="3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ko-KR"/>
              </w:rPr>
              <w:t>X is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sl-LengthSymbols</w:t>
            </w:r>
          </w:p>
          <w:p w:rsidR="00956389" w:rsidRDefault="00E2043C" w:rsidP="00584DF3">
            <w:pPr>
              <w:pStyle w:val="af1"/>
              <w:numPr>
                <w:ilvl w:val="3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ko-KR"/>
              </w:rPr>
              <w:t>Y is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  <w:lang w:val="ru-RU" w:eastAsia="ko-KR"/>
              </w:rPr>
              <w:t>sl-StartSymbol</w:t>
            </w:r>
          </w:p>
          <w:p w:rsidR="00956389" w:rsidRDefault="00E2043C" w:rsidP="00584DF3">
            <w:pPr>
              <w:pStyle w:val="af1"/>
              <w:numPr>
                <w:ilvl w:val="2"/>
                <w:numId w:val="11"/>
              </w:numPr>
              <w:spacing w:after="120"/>
              <w:rPr>
                <w:sz w:val="20"/>
              </w:rPr>
            </w:pPr>
            <w:r>
              <w:rPr>
                <w:rStyle w:val="ad"/>
                <w:b w:val="0"/>
                <w:bCs w:val="0"/>
                <w:sz w:val="20"/>
                <w:szCs w:val="20"/>
                <w:highlight w:val="darkYellow"/>
                <w:lang w:val="ru-RU" w:eastAsia="ko-KR"/>
              </w:rPr>
              <w:t>(Working assumption)</w:t>
            </w:r>
            <w:r>
              <w:rPr>
                <w:sz w:val="20"/>
                <w:szCs w:val="20"/>
                <w:lang w:val="ru-RU" w:eastAsia="ko-KR"/>
              </w:rPr>
              <w:t xml:space="preserve"> </w:t>
            </w:r>
            <w:r>
              <w:rPr>
                <w:sz w:val="20"/>
                <w:szCs w:val="20"/>
                <w:lang w:eastAsia="ko-KR"/>
              </w:rPr>
              <w:t>r</w:t>
            </w:r>
            <w:r>
              <w:rPr>
                <w:sz w:val="20"/>
                <w:szCs w:val="20"/>
                <w:lang w:val="ru-RU" w:eastAsia="ko-KR"/>
              </w:rPr>
              <w:t>eserved slots which are determined by the similar steps in Subclause 14.1.5 of TS36.213</w:t>
            </w:r>
          </w:p>
          <w:p w:rsidR="00956389" w:rsidRDefault="00956389">
            <w:pPr>
              <w:spacing w:before="120" w:after="120" w:line="22" w:lineRule="atLeast"/>
              <w:rPr>
                <w:sz w:val="20"/>
              </w:rPr>
            </w:pPr>
          </w:p>
        </w:tc>
      </w:tr>
    </w:tbl>
    <w:p w:rsidR="00956389" w:rsidRDefault="00E2043C">
      <w:pPr>
        <w:spacing w:before="120" w:after="120" w:line="22" w:lineRule="atLeast"/>
        <w:rPr>
          <w:sz w:val="20"/>
          <w:szCs w:val="22"/>
        </w:rPr>
      </w:pPr>
      <w:r>
        <w:rPr>
          <w:rFonts w:hint="eastAsia"/>
          <w:sz w:val="20"/>
        </w:rPr>
        <w:lastRenderedPageBreak/>
        <w:t xml:space="preserve">It can be seen that all slots </w:t>
      </w:r>
      <w:r w:rsidR="00EB5201">
        <w:rPr>
          <w:rFonts w:hint="eastAsia"/>
          <w:sz w:val="20"/>
        </w:rPr>
        <w:t xml:space="preserve">having </w:t>
      </w:r>
      <w:r>
        <w:rPr>
          <w:rFonts w:hint="eastAsia"/>
          <w:sz w:val="20"/>
        </w:rPr>
        <w:t xml:space="preserve">at least </w:t>
      </w:r>
      <w:r>
        <w:rPr>
          <w:rFonts w:eastAsia="Times New Roman"/>
          <w:sz w:val="20"/>
          <w:lang w:val="ru-RU" w:eastAsia="ko-KR"/>
        </w:rPr>
        <w:t>Y-th, (Y+1)-th, ....., (Y+X-1)-th symbols</w:t>
      </w:r>
      <w:r>
        <w:rPr>
          <w:rFonts w:hint="eastAsia"/>
          <w:sz w:val="20"/>
        </w:rPr>
        <w:t xml:space="preserve"> in </w:t>
      </w:r>
      <w:r>
        <w:rPr>
          <w:rFonts w:eastAsia="Times New Roman"/>
          <w:sz w:val="20"/>
          <w:lang w:val="ru-RU" w:eastAsia="ko-KR"/>
        </w:rPr>
        <w:t>TDD-UL-DL-ConfigCommon</w:t>
      </w:r>
      <w:r>
        <w:rPr>
          <w:rFonts w:hint="eastAsia"/>
          <w:sz w:val="20"/>
        </w:rPr>
        <w:t xml:space="preserve"> will be regarded as potential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slots. </w:t>
      </w:r>
      <w:r w:rsidR="00C67E98">
        <w:rPr>
          <w:rFonts w:hint="eastAsia"/>
          <w:sz w:val="20"/>
        </w:rPr>
        <w:t>O</w:t>
      </w:r>
      <w:r>
        <w:rPr>
          <w:rFonts w:hint="eastAsia"/>
          <w:sz w:val="20"/>
          <w:szCs w:val="22"/>
        </w:rPr>
        <w:t>ption 2</w:t>
      </w:r>
      <w:r w:rsidR="00C67E98">
        <w:rPr>
          <w:rFonts w:hint="eastAsia"/>
          <w:sz w:val="20"/>
          <w:szCs w:val="22"/>
        </w:rPr>
        <w:t xml:space="preserve"> </w:t>
      </w:r>
      <w:r w:rsidR="00592BD1">
        <w:rPr>
          <w:rFonts w:hint="eastAsia"/>
          <w:sz w:val="20"/>
          <w:szCs w:val="22"/>
        </w:rPr>
        <w:t>invalidat</w:t>
      </w:r>
      <w:r w:rsidR="00C67E98">
        <w:rPr>
          <w:rFonts w:hint="eastAsia"/>
          <w:sz w:val="20"/>
          <w:szCs w:val="22"/>
        </w:rPr>
        <w:t>es</w:t>
      </w:r>
      <w:r w:rsidR="00592BD1"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a few slots less than the </w:t>
      </w:r>
      <w:r>
        <w:rPr>
          <w:rFonts w:hint="eastAsia"/>
          <w:sz w:val="20"/>
        </w:rPr>
        <w:t xml:space="preserve">scaled </w:t>
      </w:r>
      <w:r>
        <w:rPr>
          <w:rFonts w:hint="eastAsia"/>
          <w:sz w:val="20"/>
          <w:szCs w:val="22"/>
        </w:rPr>
        <w:t xml:space="preserve">granularity for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communication</w:t>
      </w:r>
      <w:r w:rsidR="00EB5201">
        <w:rPr>
          <w:rFonts w:hint="eastAsia"/>
          <w:sz w:val="20"/>
          <w:szCs w:val="22"/>
        </w:rPr>
        <w:t xml:space="preserve"> where </w:t>
      </w:r>
      <w:r w:rsidR="0036046B">
        <w:rPr>
          <w:rFonts w:hint="eastAsia"/>
          <w:sz w:val="20"/>
          <w:szCs w:val="22"/>
        </w:rPr>
        <w:t xml:space="preserve">the invalidated slots could contain effectively </w:t>
      </w:r>
      <w:r w:rsidR="0036046B">
        <w:rPr>
          <w:rFonts w:hint="eastAsia"/>
          <w:sz w:val="20"/>
        </w:rPr>
        <w:t xml:space="preserve">at least </w:t>
      </w:r>
      <w:r w:rsidR="0036046B">
        <w:rPr>
          <w:rFonts w:eastAsia="Times New Roman"/>
          <w:sz w:val="20"/>
          <w:lang w:val="ru-RU" w:eastAsia="ko-KR"/>
        </w:rPr>
        <w:t>Y-th, (Y+1)-th, ....., (Y+X-1)-th symbols</w:t>
      </w:r>
      <w:r w:rsidR="0036046B">
        <w:rPr>
          <w:rFonts w:hint="eastAsia"/>
          <w:sz w:val="20"/>
          <w:szCs w:val="22"/>
        </w:rPr>
        <w:t xml:space="preserve"> </w:t>
      </w:r>
      <w:r w:rsidR="0036046B">
        <w:rPr>
          <w:rFonts w:hint="eastAsia"/>
          <w:sz w:val="20"/>
        </w:rPr>
        <w:t xml:space="preserve">in </w:t>
      </w:r>
      <w:r w:rsidR="0036046B">
        <w:rPr>
          <w:rFonts w:eastAsia="Times New Roman"/>
          <w:sz w:val="20"/>
          <w:lang w:val="ru-RU" w:eastAsia="ko-KR"/>
        </w:rPr>
        <w:t>TDD-UL-DL-ConfigCommon</w:t>
      </w:r>
      <w:r w:rsidR="00DD42D6">
        <w:rPr>
          <w:rFonts w:hint="eastAsia"/>
          <w:sz w:val="20"/>
          <w:szCs w:val="22"/>
        </w:rPr>
        <w:t>.</w:t>
      </w:r>
      <w:r>
        <w:rPr>
          <w:rFonts w:hint="eastAsia"/>
          <w:sz w:val="20"/>
          <w:szCs w:val="22"/>
        </w:rPr>
        <w:t xml:space="preserve"> </w:t>
      </w:r>
      <w:r w:rsidR="000B3CA1">
        <w:rPr>
          <w:rFonts w:hint="eastAsia"/>
          <w:sz w:val="20"/>
          <w:szCs w:val="22"/>
        </w:rPr>
        <w:t>T</w:t>
      </w:r>
      <w:r>
        <w:rPr>
          <w:rFonts w:hint="eastAsia"/>
          <w:sz w:val="20"/>
          <w:szCs w:val="22"/>
        </w:rPr>
        <w:t xml:space="preserve">his </w:t>
      </w:r>
      <w:r w:rsidR="00335F51">
        <w:rPr>
          <w:rFonts w:hint="eastAsia"/>
          <w:sz w:val="20"/>
          <w:szCs w:val="22"/>
        </w:rPr>
        <w:t>violate</w:t>
      </w:r>
      <w:r w:rsidR="000B3CA1">
        <w:rPr>
          <w:rFonts w:hint="eastAsia"/>
          <w:sz w:val="20"/>
          <w:szCs w:val="22"/>
        </w:rPr>
        <w:t xml:space="preserve">s </w:t>
      </w:r>
      <w:r>
        <w:rPr>
          <w:rFonts w:hint="eastAsia"/>
          <w:sz w:val="20"/>
          <w:szCs w:val="22"/>
        </w:rPr>
        <w:t>the</w:t>
      </w:r>
      <w:r w:rsidR="00FD302D">
        <w:rPr>
          <w:rFonts w:hint="eastAsia"/>
          <w:sz w:val="20"/>
          <w:szCs w:val="22"/>
        </w:rPr>
        <w:t xml:space="preserve"> spirit of the</w:t>
      </w:r>
      <w:r>
        <w:rPr>
          <w:rFonts w:hint="eastAsia"/>
          <w:sz w:val="20"/>
          <w:szCs w:val="22"/>
        </w:rPr>
        <w:t xml:space="preserve"> above agreement in Physical layer structure for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. </w:t>
      </w:r>
      <w:r w:rsidR="00423AA0">
        <w:rPr>
          <w:rFonts w:hint="eastAsia"/>
          <w:sz w:val="20"/>
          <w:szCs w:val="22"/>
        </w:rPr>
        <w:t>O</w:t>
      </w:r>
      <w:r>
        <w:rPr>
          <w:rFonts w:hint="eastAsia"/>
          <w:sz w:val="20"/>
        </w:rPr>
        <w:t>ption 1</w:t>
      </w:r>
      <w:r w:rsidR="00BE1FE3">
        <w:rPr>
          <w:rFonts w:hint="eastAsia"/>
          <w:sz w:val="20"/>
        </w:rPr>
        <w:t xml:space="preserve"> is</w:t>
      </w:r>
      <w:r w:rsidR="002F67C8">
        <w:rPr>
          <w:rFonts w:hint="eastAsia"/>
          <w:sz w:val="20"/>
        </w:rPr>
        <w:t xml:space="preserve"> thus</w:t>
      </w:r>
      <w:r w:rsidR="00BE1FE3">
        <w:rPr>
          <w:rFonts w:hint="eastAsia"/>
          <w:sz w:val="20"/>
        </w:rPr>
        <w:t xml:space="preserve"> preferred.</w:t>
      </w:r>
      <w:r>
        <w:rPr>
          <w:rFonts w:hint="eastAsia"/>
          <w:sz w:val="20"/>
          <w:szCs w:val="22"/>
        </w:rPr>
        <w:t xml:space="preserve"> </w:t>
      </w:r>
    </w:p>
    <w:p w:rsidR="001E0477" w:rsidRPr="001E0477" w:rsidRDefault="00E2043C">
      <w:pPr>
        <w:pStyle w:val="YJ-Proposal"/>
        <w:adjustRightInd w:val="0"/>
        <w:spacing w:beforeLines="0" w:afterLines="0"/>
      </w:pPr>
      <w:bookmarkStart w:id="9" w:name="_Toc15219"/>
      <w:bookmarkStart w:id="10" w:name="_Toc12733"/>
      <w:r>
        <w:rPr>
          <w:rFonts w:eastAsia="宋体" w:hint="eastAsia"/>
          <w:szCs w:val="22"/>
          <w:lang w:val="en-US" w:eastAsia="zh-CN"/>
        </w:rPr>
        <w:t xml:space="preserve">The potential </w:t>
      </w:r>
      <w:proofErr w:type="spellStart"/>
      <w:r>
        <w:rPr>
          <w:rFonts w:eastAsia="宋体" w:hint="eastAsia"/>
          <w:szCs w:val="22"/>
          <w:lang w:val="en-US" w:eastAsia="zh-CN"/>
        </w:rPr>
        <w:t>sidelink</w:t>
      </w:r>
      <w:proofErr w:type="spellEnd"/>
      <w:r>
        <w:rPr>
          <w:rFonts w:eastAsia="宋体" w:hint="eastAsia"/>
          <w:szCs w:val="22"/>
          <w:lang w:val="en-US" w:eastAsia="zh-CN"/>
        </w:rPr>
        <w:t xml:space="preserve"> slot number is divided into two parts to be indicated based on a scaled granularity.</w:t>
      </w:r>
      <w:bookmarkEnd w:id="9"/>
      <w:r>
        <w:rPr>
          <w:rFonts w:eastAsia="宋体" w:hint="eastAsia"/>
          <w:szCs w:val="22"/>
          <w:lang w:val="en-US" w:eastAsia="zh-CN"/>
        </w:rPr>
        <w:t xml:space="preserve"> N1 bit(s) are used to indicate the </w:t>
      </w:r>
      <w:r>
        <w:rPr>
          <w:rFonts w:hint="eastAsia"/>
          <w:lang w:val="en-US" w:eastAsia="zh-CN"/>
        </w:rPr>
        <w:t xml:space="preserve">integer part and N2 bit(s) indicate the fractional part. </w:t>
      </w:r>
    </w:p>
    <w:p w:rsidR="00A97E9A" w:rsidRDefault="00E2043C" w:rsidP="00A97E9A">
      <w:pPr>
        <w:pStyle w:val="YJ-Proposal"/>
        <w:numPr>
          <w:ilvl w:val="0"/>
          <w:numId w:val="12"/>
        </w:numPr>
        <w:adjustRightInd w:val="0"/>
        <w:spacing w:beforeLines="0" w:afterLines="0"/>
      </w:pPr>
      <w:r>
        <w:rPr>
          <w:rFonts w:hint="eastAsia"/>
          <w:lang w:val="en-US" w:eastAsia="zh-CN"/>
        </w:rPr>
        <w:t xml:space="preserve">N1 + N2 = Z, 0 </w:t>
      </w:r>
      <w:r>
        <w:rPr>
          <w:rFonts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 xml:space="preserve"> N1, N2 </w:t>
      </w:r>
      <w:r>
        <w:rPr>
          <w:rFonts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 xml:space="preserve"> Z.</w:t>
      </w:r>
      <w:bookmarkEnd w:id="10"/>
    </w:p>
    <w:p w:rsidR="00956389" w:rsidRDefault="00E2043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  <w:rPr>
          <w:rFonts w:eastAsia="宋体"/>
          <w:szCs w:val="24"/>
        </w:rPr>
      </w:pPr>
      <w:r>
        <w:rPr>
          <w:rFonts w:eastAsia="宋体" w:hint="eastAsia"/>
          <w:szCs w:val="24"/>
          <w:lang w:eastAsia="ko-KR"/>
        </w:rPr>
        <w:t>DM RS sequence initialization for PSBCH</w:t>
      </w:r>
    </w:p>
    <w:p w:rsidR="00956389" w:rsidRDefault="00E2043C" w:rsidP="00584DF3">
      <w:pPr>
        <w:spacing w:before="120" w:after="120"/>
        <w:rPr>
          <w:sz w:val="20"/>
        </w:rPr>
      </w:pPr>
      <w:r>
        <w:rPr>
          <w:rFonts w:hint="eastAsia"/>
          <w:color w:val="000000"/>
          <w:sz w:val="20"/>
          <w:shd w:val="clear" w:color="auto" w:fill="FFFFFF"/>
        </w:rPr>
        <w:t xml:space="preserve">In last meeting, it is agreed to down select </w:t>
      </w:r>
      <w:r>
        <w:rPr>
          <w:sz w:val="20"/>
        </w:rPr>
        <w:t>from the following Alts</w:t>
      </w:r>
      <w:r>
        <w:rPr>
          <w:rFonts w:hint="eastAsia"/>
          <w:sz w:val="20"/>
        </w:rPr>
        <w:t xml:space="preserve"> for PSBCH DM RS sequence initialization</w:t>
      </w:r>
      <w:r>
        <w:rPr>
          <w:sz w:val="20"/>
        </w:rPr>
        <w:t>:</w:t>
      </w:r>
    </w:p>
    <w:p w:rsidR="00956389" w:rsidRDefault="00E2043C" w:rsidP="00584DF3">
      <w:pPr>
        <w:pStyle w:val="af1"/>
        <w:numPr>
          <w:ilvl w:val="0"/>
          <w:numId w:val="8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 1: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11</m:t>
            </m:r>
          </m:sup>
        </m:sSup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MS Mincho" w:hAnsi="Cambria Math"/>
                        <w:b/>
                        <w:bCs/>
                        <w:i/>
                        <w:iCs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SSB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+</m:t>
        </m:r>
        <m:sSup>
          <m:s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sup>
        </m:sSup>
        <m:d>
          <m:d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MS Mincho" w:hAnsi="Cambria Math"/>
                        <w:b/>
                        <w:bCs/>
                        <w:i/>
                        <w:iCs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SSB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+1</m:t>
            </m:r>
          </m:e>
        </m:d>
      </m:oMath>
      <w:r>
        <w:rPr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  <w:color w:val="000000" w:themeColor="text1"/>
                    <w:sz w:val="20"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S</m:t>
            </m:r>
            <m:r>
              <m:rPr>
                <m:sty m:val="bi"/>
              </m:rPr>
              <w:rPr>
                <w:rFonts w:ascii="Cambria Math" w:eastAsia="MS Mincho" w:hAnsi="Cambria Math"/>
                <w:color w:val="000000" w:themeColor="text1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SSB</m:t>
            </m:r>
          </m:sub>
        </m:sSub>
      </m:oMath>
      <w:r>
        <w:rPr>
          <w:sz w:val="20"/>
          <w:szCs w:val="20"/>
        </w:rPr>
        <w:t xml:space="preserve"> is 3 LSBs of S-SSB index.</w:t>
      </w:r>
    </w:p>
    <w:p w:rsidR="00956389" w:rsidRDefault="00E2043C" w:rsidP="00584DF3">
      <w:pPr>
        <w:pStyle w:val="af1"/>
        <w:numPr>
          <w:ilvl w:val="0"/>
          <w:numId w:val="8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Alt 2: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</m:t>
            </m:r>
          </m:sup>
        </m:sSubSup>
      </m:oMath>
    </w:p>
    <w:p w:rsidR="00956389" w:rsidRDefault="00E2043C">
      <w:pPr>
        <w:snapToGrid w:val="0"/>
        <w:spacing w:before="120" w:after="120" w:line="260" w:lineRule="auto"/>
        <w:rPr>
          <w:color w:val="000000"/>
          <w:sz w:val="20"/>
          <w:shd w:val="clear" w:color="auto" w:fill="FFFFFF"/>
        </w:rPr>
      </w:pPr>
      <w:r>
        <w:rPr>
          <w:rFonts w:hint="eastAsia"/>
          <w:sz w:val="20"/>
        </w:rPr>
        <w:t xml:space="preserve">In NR V2X, DFN and slot index within DFN are included in PSBCH. UE can determine the SL timing and S-SSB index in the periodicity of S-SSB based on PSBCH contents and (pre-) configuration. UE need not to decode the </w:t>
      </w:r>
      <w:r>
        <w:rPr>
          <w:color w:val="000000"/>
          <w:sz w:val="20"/>
          <w:shd w:val="clear" w:color="auto" w:fill="FFFFFF"/>
        </w:rPr>
        <w:t>scrambling sequence</w:t>
      </w:r>
      <w:r>
        <w:rPr>
          <w:rFonts w:hint="eastAsia"/>
          <w:color w:val="000000"/>
          <w:sz w:val="20"/>
          <w:shd w:val="clear" w:color="auto" w:fill="FFFFFF"/>
        </w:rPr>
        <w:t xml:space="preserve"> to obtain S-SSB index to determine the timing of SL. So it is not necessary to initialize the </w:t>
      </w:r>
      <w:r>
        <w:rPr>
          <w:color w:val="000000"/>
          <w:sz w:val="20"/>
          <w:shd w:val="clear" w:color="auto" w:fill="FFFFFF"/>
        </w:rPr>
        <w:t>scrambling sequence generator</w:t>
      </w:r>
      <w:r>
        <w:rPr>
          <w:rFonts w:hint="eastAsia"/>
          <w:color w:val="000000"/>
          <w:sz w:val="20"/>
          <w:shd w:val="clear" w:color="auto" w:fill="FFFFFF"/>
        </w:rPr>
        <w:t xml:space="preserve"> of PSBCH DM RS with S-SSB index. Use </w:t>
      </w:r>
      <w:r w:rsidR="00956389" w:rsidRPr="00956389">
        <w:rPr>
          <w:position w:val="-10"/>
          <w:sz w:val="20"/>
        </w:rPr>
        <w:object w:dxaOrig="91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5pt;height:17.55pt" o:ole="">
            <v:imagedata r:id="rId8" o:title=""/>
          </v:shape>
          <o:OLEObject Type="Embed" ProgID="Equation.3" ShapeID="_x0000_i1025" DrawAspect="Content" ObjectID="_1648018780" r:id="rId9"/>
        </w:object>
      </w:r>
      <w:r>
        <w:rPr>
          <w:color w:val="000000"/>
          <w:sz w:val="20"/>
          <w:shd w:val="clear" w:color="auto" w:fill="FFFFFF"/>
        </w:rPr>
        <w:t xml:space="preserve"> </w:t>
      </w:r>
      <w:r>
        <w:rPr>
          <w:rFonts w:hint="eastAsia"/>
          <w:color w:val="000000"/>
          <w:sz w:val="20"/>
          <w:shd w:val="clear" w:color="auto" w:fill="FFFFFF"/>
        </w:rPr>
        <w:t xml:space="preserve">to initialize the </w:t>
      </w:r>
      <w:r>
        <w:rPr>
          <w:color w:val="000000"/>
          <w:sz w:val="20"/>
          <w:shd w:val="clear" w:color="auto" w:fill="FFFFFF"/>
        </w:rPr>
        <w:t>scrambling sequence generator</w:t>
      </w:r>
      <w:r>
        <w:rPr>
          <w:rFonts w:hint="eastAsia"/>
          <w:color w:val="000000"/>
          <w:sz w:val="20"/>
          <w:shd w:val="clear" w:color="auto" w:fill="FFFFFF"/>
        </w:rPr>
        <w:t xml:space="preserve"> of PSBCH DM RS is a simple method. Furthermore, blind decoding is not needed for Alt 2</w:t>
      </w:r>
      <w:r w:rsidR="000607EF">
        <w:rPr>
          <w:rFonts w:hint="eastAsia"/>
          <w:color w:val="000000"/>
          <w:sz w:val="20"/>
          <w:shd w:val="clear" w:color="auto" w:fill="FFFFFF"/>
        </w:rPr>
        <w:t>.</w:t>
      </w:r>
      <w:r>
        <w:rPr>
          <w:rFonts w:hint="eastAsia"/>
          <w:color w:val="000000"/>
          <w:sz w:val="20"/>
          <w:shd w:val="clear" w:color="auto" w:fill="FFFFFF"/>
        </w:rPr>
        <w:t xml:space="preserve"> </w:t>
      </w:r>
    </w:p>
    <w:p w:rsidR="00956389" w:rsidRDefault="00E2043C">
      <w:pPr>
        <w:snapToGrid w:val="0"/>
        <w:spacing w:before="120" w:after="120" w:line="260" w:lineRule="auto"/>
        <w:rPr>
          <w:color w:val="000000"/>
          <w:sz w:val="20"/>
          <w:shd w:val="clear" w:color="auto" w:fill="FFFFFF"/>
        </w:rPr>
      </w:pPr>
      <w:r>
        <w:rPr>
          <w:rFonts w:hint="eastAsia"/>
          <w:color w:val="000000"/>
          <w:sz w:val="20"/>
          <w:shd w:val="clear" w:color="auto" w:fill="FFFFFF"/>
        </w:rPr>
        <w:t xml:space="preserve">According to 5.2.1 in 38.211, </w:t>
      </w:r>
      <w:r>
        <w:rPr>
          <w:sz w:val="20"/>
        </w:rPr>
        <w:t>pseudo-random sequence</w:t>
      </w:r>
      <w:r>
        <w:rPr>
          <w:rFonts w:hint="eastAsia"/>
          <w:i/>
          <w:iCs/>
          <w:sz w:val="20"/>
        </w:rPr>
        <w:t xml:space="preserve"> c(n)</w:t>
      </w:r>
      <w:r>
        <w:rPr>
          <w:rFonts w:hint="eastAsia"/>
          <w:sz w:val="20"/>
        </w:rPr>
        <w:t xml:space="preserve">, which is </w:t>
      </w:r>
      <w:r>
        <w:rPr>
          <w:sz w:val="20"/>
        </w:rPr>
        <w:t>a length-31 Gold sequence</w:t>
      </w:r>
      <w:r>
        <w:rPr>
          <w:rFonts w:hint="eastAsia"/>
          <w:sz w:val="20"/>
        </w:rPr>
        <w:t xml:space="preserve">, is generated by two </w:t>
      </w:r>
      <w:r>
        <w:rPr>
          <w:sz w:val="20"/>
        </w:rPr>
        <w:t>m-sequence</w:t>
      </w:r>
      <w:r>
        <w:rPr>
          <w:rFonts w:hint="eastAsia"/>
          <w:sz w:val="20"/>
        </w:rPr>
        <w:t xml:space="preserve">s </w:t>
      </w:r>
      <w:r w:rsidR="00956389" w:rsidRPr="00956389">
        <w:rPr>
          <w:position w:val="-10"/>
          <w:sz w:val="20"/>
        </w:rPr>
        <w:object w:dxaOrig="500" w:dyaOrig="300">
          <v:shape id="_x0000_i1026" type="#_x0000_t75" style="width:25.05pt;height:15.05pt" o:ole="">
            <v:imagedata r:id="rId10" o:title=""/>
          </v:shape>
          <o:OLEObject Type="Embed" ProgID="Equation.3" ShapeID="_x0000_i1026" DrawAspect="Content" ObjectID="_1648018781" r:id="rId11"/>
        </w:object>
      </w:r>
      <w:r>
        <w:rPr>
          <w:rFonts w:hint="eastAsia"/>
          <w:position w:val="-10"/>
          <w:sz w:val="20"/>
        </w:rPr>
        <w:t xml:space="preserve"> </w:t>
      </w:r>
      <w:r>
        <w:rPr>
          <w:rFonts w:hint="eastAsia"/>
          <w:sz w:val="20"/>
        </w:rPr>
        <w:t xml:space="preserve">and </w:t>
      </w:r>
      <w:r w:rsidR="00956389" w:rsidRPr="00956389">
        <w:rPr>
          <w:position w:val="-10"/>
          <w:sz w:val="20"/>
        </w:rPr>
        <w:object w:dxaOrig="520" w:dyaOrig="300">
          <v:shape id="_x0000_i1027" type="#_x0000_t75" style="width:26.3pt;height:15.05pt" o:ole="">
            <v:imagedata r:id="rId12" o:title=""/>
          </v:shape>
          <o:OLEObject Type="Embed" ProgID="Equation.3" ShapeID="_x0000_i1027" DrawAspect="Content" ObjectID="_1648018782" r:id="rId13"/>
        </w:object>
      </w:r>
      <w:r>
        <w:rPr>
          <w:rFonts w:hint="eastAsia"/>
          <w:sz w:val="20"/>
        </w:rPr>
        <w:t xml:space="preserve">. It can be seen that </w:t>
      </w:r>
      <w:r w:rsidR="00956389" w:rsidRPr="00956389">
        <w:rPr>
          <w:position w:val="-10"/>
          <w:sz w:val="20"/>
        </w:rPr>
        <w:object w:dxaOrig="520" w:dyaOrig="300">
          <v:shape id="_x0000_i1028" type="#_x0000_t75" style="width:26.3pt;height:15.05pt" o:ole="">
            <v:imagedata r:id="rId12" o:title=""/>
          </v:shape>
          <o:OLEObject Type="Embed" ProgID="Equation.3" ShapeID="_x0000_i1028" DrawAspect="Content" ObjectID="_1648018783" r:id="rId14"/>
        </w:object>
      </w:r>
      <w:r>
        <w:rPr>
          <w:rFonts w:hint="eastAsia"/>
          <w:position w:val="-10"/>
          <w:sz w:val="20"/>
        </w:rPr>
        <w:t xml:space="preserve"> </w:t>
      </w:r>
      <w:r>
        <w:rPr>
          <w:rFonts w:hint="eastAsia"/>
          <w:sz w:val="20"/>
        </w:rPr>
        <w:t xml:space="preserve">would be zero sequence if </w:t>
      </w:r>
      <w:r w:rsidR="00956389" w:rsidRPr="00956389">
        <w:rPr>
          <w:position w:val="-12"/>
          <w:sz w:val="20"/>
        </w:rPr>
        <w:object w:dxaOrig="760" w:dyaOrig="360">
          <v:shape id="_x0000_i1029" type="#_x0000_t75" style="width:38.2pt;height:18.8pt" o:ole="">
            <v:imagedata r:id="rId15" o:title=""/>
          </v:shape>
          <o:OLEObject Type="Embed" ProgID="Equation.3" ShapeID="_x0000_i1029" DrawAspect="Content" ObjectID="_1648018784" r:id="rId16"/>
        </w:object>
      </w:r>
      <w:r>
        <w:rPr>
          <w:rFonts w:hint="eastAsia"/>
          <w:sz w:val="20"/>
        </w:rPr>
        <w:t>(</w:t>
      </w:r>
      <w:r w:rsidR="00956389" w:rsidRPr="00956389">
        <w:rPr>
          <w:rFonts w:hint="eastAsia"/>
          <w:position w:val="-14"/>
          <w:sz w:val="20"/>
        </w:rPr>
        <w:object w:dxaOrig="820" w:dyaOrig="400">
          <v:shape id="_x0000_i1030" type="#_x0000_t75" style="width:40.7pt;height:20.05pt" o:ole="">
            <v:imagedata r:id="rId17" o:title=""/>
          </v:shape>
          <o:OLEObject Type="Embed" ProgID="Equation.KSEE3" ShapeID="_x0000_i1030" DrawAspect="Content" ObjectID="_1648018785" r:id="rId18"/>
        </w:object>
      </w:r>
      <w:r>
        <w:rPr>
          <w:rFonts w:hint="eastAsia"/>
          <w:sz w:val="20"/>
        </w:rPr>
        <w:t xml:space="preserve">). Consequently, </w:t>
      </w:r>
      <w:r>
        <w:rPr>
          <w:rFonts w:hint="eastAsia"/>
          <w:i/>
          <w:iCs/>
          <w:sz w:val="20"/>
        </w:rPr>
        <w:t>c(n)</w:t>
      </w:r>
      <w:r>
        <w:rPr>
          <w:rFonts w:hint="eastAsia"/>
          <w:sz w:val="20"/>
        </w:rPr>
        <w:t xml:space="preserve"> would become a </w:t>
      </w:r>
      <w:r>
        <w:rPr>
          <w:sz w:val="20"/>
        </w:rPr>
        <w:t>m-sequence</w:t>
      </w:r>
      <w:r>
        <w:rPr>
          <w:rFonts w:hint="eastAsia"/>
          <w:sz w:val="20"/>
        </w:rPr>
        <w:t xml:space="preserve"> by </w:t>
      </w:r>
      <w:r w:rsidR="00956389" w:rsidRPr="00956389">
        <w:rPr>
          <w:rFonts w:hint="eastAsia"/>
          <w:position w:val="-12"/>
          <w:sz w:val="20"/>
        </w:rPr>
        <w:object w:dxaOrig="2460" w:dyaOrig="360">
          <v:shape id="_x0000_i1031" type="#_x0000_t75" style="width:122.7pt;height:18.15pt" o:ole="">
            <v:imagedata r:id="rId19" o:title=""/>
          </v:shape>
          <o:OLEObject Type="Embed" ProgID="Equation.KSEE3" ShapeID="_x0000_i1031" DrawAspect="Content" ObjectID="_1648018786" r:id="rId20"/>
        </w:object>
      </w:r>
      <w:r>
        <w:rPr>
          <w:rFonts w:hint="eastAsia"/>
          <w:sz w:val="20"/>
        </w:rPr>
        <w:t xml:space="preserve">, </w:t>
      </w:r>
      <w:r>
        <w:rPr>
          <w:sz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</w:rPr>
              <m:t>C</m:t>
            </m:r>
          </m:sub>
        </m:sSub>
        <m:r>
          <w:rPr>
            <w:rFonts w:ascii="Cambria Math" w:hAnsi="Cambria Math"/>
            <w:sz w:val="20"/>
          </w:rPr>
          <m:t>=1600</m:t>
        </m:r>
      </m:oMath>
      <w:r>
        <w:rPr>
          <w:rFonts w:ascii="Cambria Math" w:hAnsi="Cambria Math" w:hint="eastAsia"/>
          <w:sz w:val="20"/>
        </w:rPr>
        <w:t>.</w:t>
      </w:r>
      <w:r>
        <w:rPr>
          <w:rFonts w:hint="eastAsia"/>
          <w:sz w:val="20"/>
        </w:rPr>
        <w:t xml:space="preserve"> To avoid this problem, it is sensible to use </w:t>
      </w:r>
      <w:r w:rsidR="00956389" w:rsidRPr="00956389">
        <w:rPr>
          <w:position w:val="-12"/>
          <w:sz w:val="20"/>
        </w:rPr>
        <w:object w:dxaOrig="1320" w:dyaOrig="380">
          <v:shape id="_x0000_i1032" type="#_x0000_t75" style="width:67pt;height:20.05pt" o:ole="">
            <v:imagedata r:id="rId21" o:title=""/>
          </v:shape>
          <o:OLEObject Type="Embed" ProgID="Equation.3" ShapeID="_x0000_i1032" DrawAspect="Content" ObjectID="_1648018787" r:id="rId22"/>
        </w:object>
      </w:r>
      <w:r>
        <w:rPr>
          <w:rFonts w:hint="eastAsia"/>
          <w:sz w:val="20"/>
        </w:rPr>
        <w:t xml:space="preserve"> to replace </w:t>
      </w:r>
      <w:r w:rsidR="00956389" w:rsidRPr="00956389">
        <w:rPr>
          <w:position w:val="-10"/>
          <w:sz w:val="20"/>
        </w:rPr>
        <w:object w:dxaOrig="919" w:dyaOrig="340">
          <v:shape id="_x0000_i1033" type="#_x0000_t75" style="width:46.35pt;height:17.55pt" o:ole="">
            <v:imagedata r:id="rId8" o:title=""/>
          </v:shape>
          <o:OLEObject Type="Embed" ProgID="Equation.3" ShapeID="_x0000_i1033" DrawAspect="Content" ObjectID="_1648018788" r:id="rId23"/>
        </w:object>
      </w:r>
      <w:r>
        <w:rPr>
          <w:rFonts w:hint="eastAsia"/>
          <w:sz w:val="20"/>
        </w:rPr>
        <w:t xml:space="preserve">.   </w:t>
      </w:r>
    </w:p>
    <w:p w:rsidR="00956389" w:rsidRDefault="00956389">
      <w:pPr>
        <w:snapToGrid w:val="0"/>
        <w:spacing w:before="120" w:after="120" w:line="260" w:lineRule="auto"/>
        <w:rPr>
          <w:color w:val="000000"/>
          <w:sz w:val="20"/>
          <w:shd w:val="clear" w:color="auto" w:fill="FFFFFF"/>
        </w:rPr>
      </w:pPr>
    </w:p>
    <w:p w:rsidR="00A84353" w:rsidRPr="00A84353" w:rsidRDefault="00A84353">
      <w:pPr>
        <w:pStyle w:val="YJ-Proposal"/>
        <w:adjustRightInd w:val="0"/>
        <w:spacing w:beforeLines="0" w:afterLines="0"/>
      </w:pPr>
      <w:bookmarkStart w:id="11" w:name="_Toc19931"/>
      <w:bookmarkStart w:id="12" w:name="_Toc7710"/>
      <w:bookmarkStart w:id="13" w:name="_Toc13788"/>
      <w:bookmarkStart w:id="14" w:name="_Toc23068"/>
      <w:bookmarkStart w:id="15" w:name="_Toc23437"/>
      <w:bookmarkStart w:id="16" w:name="_Toc2316"/>
      <w:r>
        <w:rPr>
          <w:rFonts w:eastAsia="宋体" w:hint="eastAsia"/>
          <w:szCs w:val="22"/>
          <w:lang w:val="en-US" w:eastAsia="zh-CN"/>
        </w:rPr>
        <w:t>Adopt Alt 2 with the following modification</w:t>
      </w:r>
    </w:p>
    <w:p w:rsidR="00000000" w:rsidRDefault="00E2043C">
      <w:pPr>
        <w:pStyle w:val="YJ-Proposal"/>
        <w:numPr>
          <w:ilvl w:val="0"/>
          <w:numId w:val="12"/>
        </w:numPr>
        <w:adjustRightInd w:val="0"/>
        <w:spacing w:beforeLines="0" w:afterLines="0"/>
      </w:pPr>
      <w:r>
        <w:rPr>
          <w:rFonts w:eastAsia="宋体" w:hint="eastAsia"/>
          <w:szCs w:val="22"/>
          <w:lang w:val="en-US" w:eastAsia="zh-CN"/>
        </w:rPr>
        <w:t>For PSBCH DM RS</w:t>
      </w:r>
      <w:bookmarkEnd w:id="11"/>
      <w:r>
        <w:rPr>
          <w:rFonts w:eastAsia="宋体" w:hint="eastAsia"/>
          <w:szCs w:val="22"/>
          <w:lang w:val="en-US" w:eastAsia="zh-CN"/>
        </w:rPr>
        <w:t xml:space="preserve">, </w:t>
      </w:r>
      <w:bookmarkStart w:id="17" w:name="_Toc28518"/>
      <w:r>
        <w:rPr>
          <w:rFonts w:hint="eastAsia"/>
          <w:lang w:val="en-US" w:eastAsia="zh-CN"/>
        </w:rPr>
        <w:t>t</w:t>
      </w:r>
      <w:r>
        <w:t xml:space="preserve">he scrambling sequence generator shall be </w:t>
      </w:r>
      <w:proofErr w:type="spellStart"/>
      <w:r>
        <w:t>initiali</w:t>
      </w:r>
      <w:proofErr w:type="spellEnd"/>
      <w:r>
        <w:rPr>
          <w:rFonts w:hint="eastAsia"/>
          <w:lang w:val="en-US" w:eastAsia="zh-CN"/>
        </w:rPr>
        <w:t>z</w:t>
      </w:r>
      <w:proofErr w:type="spellStart"/>
      <w:r>
        <w:t>ed</w:t>
      </w:r>
      <w:proofErr w:type="spellEnd"/>
      <w:r>
        <w:t xml:space="preserve"> at the start of every PSBCH </w:t>
      </w:r>
      <w:proofErr w:type="spellStart"/>
      <w:r>
        <w:t>subframe</w:t>
      </w:r>
      <w:proofErr w:type="spellEnd"/>
      <w:r>
        <w:t xml:space="preserve"> with </w:t>
      </w:r>
      <w:r w:rsidR="00956389" w:rsidRPr="003D30A1">
        <w:rPr>
          <w:position w:val="-12"/>
          <w:highlight w:val="yellow"/>
        </w:rPr>
        <w:object w:dxaOrig="1320" w:dyaOrig="380">
          <v:shape id="_x0000_i1034" type="#_x0000_t75" style="width:67pt;height:20.05pt" o:ole="">
            <v:imagedata r:id="rId24" o:title=""/>
          </v:shape>
          <o:OLEObject Type="Embed" ProgID="Equation.3" ShapeID="_x0000_i1034" DrawAspect="Content" ObjectID="_1648018789" r:id="rId25"/>
        </w:object>
      </w:r>
      <w:r>
        <w:t>.</w:t>
      </w:r>
      <w:bookmarkEnd w:id="12"/>
      <w:bookmarkEnd w:id="13"/>
      <w:bookmarkEnd w:id="14"/>
      <w:bookmarkEnd w:id="15"/>
      <w:bookmarkEnd w:id="16"/>
    </w:p>
    <w:bookmarkEnd w:id="17"/>
    <w:p w:rsidR="00956389" w:rsidRDefault="00E2043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  <w:rPr>
          <w:rFonts w:eastAsia="宋体"/>
          <w:szCs w:val="24"/>
          <w:lang w:eastAsia="ko-KR"/>
        </w:rPr>
      </w:pPr>
      <w:r>
        <w:rPr>
          <w:rFonts w:eastAsia="宋体" w:hint="eastAsia"/>
          <w:szCs w:val="24"/>
          <w:lang w:eastAsia="ko-KR"/>
        </w:rPr>
        <w:t>QCL for S-SSB</w:t>
      </w:r>
    </w:p>
    <w:p w:rsidR="00956389" w:rsidRDefault="00E2043C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In NR V2X, S-SSB is transmitted by UE. A UE which transmits S-SSB is usually moving. It is hard to share parameters such as </w:t>
      </w:r>
      <w:r>
        <w:rPr>
          <w:sz w:val="20"/>
        </w:rPr>
        <w:t>Doppler spread, Doppler shift, average gain, average delay, delay sprea</w:t>
      </w:r>
      <w:r>
        <w:rPr>
          <w:rFonts w:hint="eastAsia"/>
          <w:sz w:val="20"/>
        </w:rPr>
        <w:t xml:space="preserve">d and so on. </w:t>
      </w:r>
    </w:p>
    <w:p w:rsidR="00956389" w:rsidRDefault="004B7C90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I</w:t>
      </w:r>
      <w:r w:rsidR="00E2043C">
        <w:rPr>
          <w:rFonts w:hint="eastAsia"/>
          <w:sz w:val="20"/>
        </w:rPr>
        <w:t xml:space="preserve">n some cases, multiple UEs (with same synchronization priority order) in different locations may transmit S-SSB in the same S-SSB transmission resource. As a result, a receiving UE cannot identify </w:t>
      </w:r>
      <w:r w:rsidR="00E2043C">
        <w:rPr>
          <w:rFonts w:hint="eastAsia"/>
          <w:szCs w:val="22"/>
        </w:rPr>
        <w:t>which UE is the transmitter of the S-SSB detected</w:t>
      </w:r>
      <w:r w:rsidR="00E2043C">
        <w:rPr>
          <w:rFonts w:hint="eastAsia"/>
          <w:sz w:val="20"/>
        </w:rPr>
        <w:t xml:space="preserve">. From this point of view, it is not sensible to define QCL for other </w:t>
      </w:r>
      <w:proofErr w:type="spellStart"/>
      <w:r w:rsidR="00E2043C">
        <w:rPr>
          <w:rFonts w:hint="eastAsia"/>
          <w:sz w:val="20"/>
        </w:rPr>
        <w:t>sidelink</w:t>
      </w:r>
      <w:proofErr w:type="spellEnd"/>
      <w:r w:rsidR="00E2043C">
        <w:rPr>
          <w:rFonts w:hint="eastAsia"/>
          <w:sz w:val="20"/>
        </w:rPr>
        <w:t xml:space="preserve"> signals/channels based on S-SSB transmission. </w:t>
      </w:r>
    </w:p>
    <w:p w:rsidR="00956389" w:rsidRDefault="00E2043C">
      <w:pPr>
        <w:pStyle w:val="YJ-Observation"/>
        <w:spacing w:before="120" w:after="120"/>
        <w:rPr>
          <w:szCs w:val="22"/>
          <w:lang w:val="en-US" w:eastAsia="zh-CN"/>
        </w:rPr>
      </w:pPr>
      <w:bookmarkStart w:id="18" w:name="_Toc30691"/>
      <w:bookmarkStart w:id="19" w:name="_Toc12784"/>
      <w:bookmarkStart w:id="20" w:name="_Toc20691"/>
      <w:bookmarkStart w:id="21" w:name="_Toc20905"/>
      <w:bookmarkStart w:id="22" w:name="_Toc12236"/>
      <w:bookmarkStart w:id="23" w:name="_Toc24088"/>
      <w:r>
        <w:rPr>
          <w:rFonts w:hint="eastAsia"/>
          <w:szCs w:val="22"/>
          <w:lang w:val="en-US" w:eastAsia="zh-CN"/>
        </w:rPr>
        <w:lastRenderedPageBreak/>
        <w:t xml:space="preserve">A receiving UE </w:t>
      </w:r>
      <w:proofErr w:type="spellStart"/>
      <w:r>
        <w:rPr>
          <w:rFonts w:hint="eastAsia"/>
          <w:szCs w:val="22"/>
          <w:lang w:val="en-US" w:eastAsia="zh-CN"/>
        </w:rPr>
        <w:t>can not</w:t>
      </w:r>
      <w:proofErr w:type="spellEnd"/>
      <w:r>
        <w:rPr>
          <w:rFonts w:hint="eastAsia"/>
          <w:szCs w:val="22"/>
          <w:lang w:val="en-US" w:eastAsia="zh-CN"/>
        </w:rPr>
        <w:t xml:space="preserve"> identify which UE is the transmitter of the S-SSB detected</w:t>
      </w:r>
      <w:r>
        <w:rPr>
          <w:szCs w:val="22"/>
          <w:lang w:val="en-US" w:eastAsia="zh-CN"/>
        </w:rPr>
        <w:t xml:space="preserve"> b</w:t>
      </w:r>
      <w:r>
        <w:rPr>
          <w:rFonts w:hint="eastAsia"/>
          <w:szCs w:val="22"/>
          <w:lang w:val="en-US" w:eastAsia="zh-CN"/>
        </w:rPr>
        <w:t>ecause multiple UEs in different locations may transmit S-SSB in the same S-SSB transmission resource.</w:t>
      </w:r>
      <w:bookmarkEnd w:id="18"/>
      <w:bookmarkEnd w:id="19"/>
      <w:bookmarkEnd w:id="20"/>
      <w:bookmarkEnd w:id="21"/>
      <w:bookmarkEnd w:id="22"/>
      <w:r>
        <w:rPr>
          <w:rFonts w:hint="eastAsia"/>
          <w:szCs w:val="22"/>
          <w:lang w:val="en-US" w:eastAsia="zh-CN"/>
        </w:rPr>
        <w:t xml:space="preserve"> </w:t>
      </w:r>
    </w:p>
    <w:p w:rsidR="00956389" w:rsidRDefault="00E2043C">
      <w:pPr>
        <w:pStyle w:val="YJ-Proposal"/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24" w:name="_Toc25926"/>
      <w:bookmarkStart w:id="25" w:name="_Toc26071"/>
      <w:bookmarkStart w:id="26" w:name="_Toc19440"/>
      <w:bookmarkStart w:id="27" w:name="_Toc6839"/>
      <w:bookmarkStart w:id="28" w:name="_Toc11818"/>
      <w:r>
        <w:rPr>
          <w:rFonts w:eastAsia="宋体" w:hint="eastAsia"/>
          <w:szCs w:val="22"/>
          <w:lang w:val="en-US" w:eastAsia="zh-CN"/>
        </w:rPr>
        <w:t xml:space="preserve">The receiving UE shall not </w:t>
      </w:r>
      <w:r>
        <w:t xml:space="preserve">assume </w:t>
      </w:r>
      <w:r>
        <w:rPr>
          <w:rFonts w:hint="eastAsia"/>
          <w:lang w:val="en-US" w:eastAsia="zh-CN"/>
        </w:rPr>
        <w:t xml:space="preserve">other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signals/channels </w:t>
      </w:r>
      <w:r>
        <w:t xml:space="preserve">and </w:t>
      </w:r>
      <w:r>
        <w:rPr>
          <w:rFonts w:hint="eastAsia"/>
          <w:lang w:val="en-US" w:eastAsia="zh-CN"/>
        </w:rPr>
        <w:t>S-SSB</w:t>
      </w:r>
      <w:r>
        <w:t xml:space="preserve"> to be quasi co-located</w:t>
      </w:r>
      <w:r>
        <w:rPr>
          <w:rFonts w:eastAsia="宋体" w:hint="eastAsia"/>
          <w:szCs w:val="22"/>
          <w:lang w:val="en-US" w:eastAsia="zh-CN"/>
        </w:rPr>
        <w:t>.</w:t>
      </w:r>
      <w:bookmarkEnd w:id="23"/>
      <w:bookmarkEnd w:id="24"/>
      <w:bookmarkEnd w:id="25"/>
      <w:bookmarkEnd w:id="26"/>
      <w:bookmarkEnd w:id="27"/>
      <w:bookmarkEnd w:id="28"/>
    </w:p>
    <w:p w:rsidR="00956389" w:rsidRDefault="00956389">
      <w:pPr>
        <w:pStyle w:val="YJ-Proposal"/>
        <w:numPr>
          <w:ilvl w:val="0"/>
          <w:numId w:val="0"/>
        </w:numPr>
        <w:adjustRightInd w:val="0"/>
        <w:spacing w:beforeLines="0" w:afterLines="0"/>
        <w:rPr>
          <w:rFonts w:eastAsia="宋体"/>
          <w:b w:val="0"/>
          <w:bCs w:val="0"/>
          <w:i w:val="0"/>
          <w:iCs w:val="0"/>
          <w:lang w:val="en-US" w:eastAsia="zh-CN"/>
        </w:rPr>
      </w:pPr>
    </w:p>
    <w:p w:rsidR="00956389" w:rsidRDefault="00E2043C">
      <w:pPr>
        <w:pStyle w:val="1"/>
        <w:spacing w:before="120" w:after="120"/>
        <w:ind w:left="0"/>
        <w:rPr>
          <w:rFonts w:eastAsia="宋体"/>
        </w:rPr>
      </w:pPr>
      <w:bookmarkStart w:id="29" w:name="_Toc27598"/>
      <w:r>
        <w:rPr>
          <w:rFonts w:eastAsia="宋体" w:hint="eastAsia"/>
        </w:rPr>
        <w:t>Conclusion</w:t>
      </w:r>
      <w:bookmarkEnd w:id="29"/>
    </w:p>
    <w:p w:rsidR="00956389" w:rsidRDefault="00E2043C">
      <w:pPr>
        <w:spacing w:beforeLines="0" w:afterLines="0"/>
        <w:jc w:val="left"/>
        <w:rPr>
          <w:sz w:val="20"/>
        </w:rPr>
      </w:pPr>
      <w:r>
        <w:rPr>
          <w:sz w:val="20"/>
        </w:rPr>
        <w:t>This contribution focuses on synchronization mechanism for NR V2X</w:t>
      </w:r>
      <w:bookmarkStart w:id="30" w:name="_GoBack"/>
      <w:bookmarkEnd w:id="30"/>
      <w:r>
        <w:rPr>
          <w:sz w:val="20"/>
        </w:rPr>
        <w:t>. It provides the following proposals</w:t>
      </w:r>
      <w:r>
        <w:rPr>
          <w:rFonts w:hint="eastAsia"/>
          <w:sz w:val="20"/>
        </w:rPr>
        <w:t xml:space="preserve"> and observations</w:t>
      </w:r>
      <w:r>
        <w:rPr>
          <w:sz w:val="20"/>
        </w:rPr>
        <w:t>:</w:t>
      </w:r>
    </w:p>
    <w:p w:rsidR="00956389" w:rsidRDefault="00A97E9A" w:rsidP="00584DF3">
      <w:pPr>
        <w:pStyle w:val="10"/>
        <w:tabs>
          <w:tab w:val="right" w:leader="dot" w:pos="9660"/>
        </w:tabs>
        <w:spacing w:before="120" w:after="120"/>
      </w:pPr>
      <w:r>
        <w:fldChar w:fldCharType="begin"/>
      </w:r>
      <w:r w:rsidR="00E2043C">
        <w:instrText>TOC \n  \t "YJ-Observation,1,sub-observation,2" \h</w:instrText>
      </w:r>
      <w:r>
        <w:fldChar w:fldCharType="separate"/>
      </w:r>
      <w:hyperlink w:anchor="_Toc12236" w:history="1">
        <w:r w:rsidR="00E2043C">
          <w:rPr>
            <w:rFonts w:eastAsia="宋体"/>
            <w:bCs/>
            <w:iCs/>
            <w:szCs w:val="22"/>
          </w:rPr>
          <w:t xml:space="preserve">Observation 1: </w:t>
        </w:r>
        <w:r w:rsidR="00E2043C">
          <w:rPr>
            <w:rFonts w:hint="eastAsia"/>
            <w:szCs w:val="22"/>
          </w:rPr>
          <w:t>A receiving UE can not identify which UE is the transmitter of the S-SSB detected</w:t>
        </w:r>
        <w:r w:rsidR="00E2043C">
          <w:rPr>
            <w:szCs w:val="22"/>
          </w:rPr>
          <w:t xml:space="preserve"> b</w:t>
        </w:r>
        <w:r w:rsidR="00E2043C">
          <w:rPr>
            <w:rFonts w:hint="eastAsia"/>
            <w:szCs w:val="22"/>
          </w:rPr>
          <w:t>ecause multiple UEs in different locations may transmit S-SSB in the same S-SSB transmission resource.</w:t>
        </w:r>
      </w:hyperlink>
    </w:p>
    <w:p w:rsidR="00956389" w:rsidRDefault="00A97E9A">
      <w:pPr>
        <w:pStyle w:val="10"/>
        <w:tabs>
          <w:tab w:val="right" w:leader="dot" w:pos="9660"/>
        </w:tabs>
        <w:spacing w:before="120" w:after="120"/>
      </w:pPr>
      <w:r>
        <w:fldChar w:fldCharType="end"/>
      </w:r>
    </w:p>
    <w:p w:rsidR="00956389" w:rsidRDefault="00A97E9A" w:rsidP="00584DF3">
      <w:pPr>
        <w:pStyle w:val="10"/>
        <w:tabs>
          <w:tab w:val="right" w:leader="dot" w:pos="9660"/>
        </w:tabs>
        <w:spacing w:before="120" w:after="120"/>
      </w:pPr>
      <w:r w:rsidRPr="00A97E9A">
        <w:fldChar w:fldCharType="begin"/>
      </w:r>
      <w:r w:rsidR="00E2043C">
        <w:instrText>TOC \n  \t "YJ-Proposal,1" \h</w:instrText>
      </w:r>
      <w:r w:rsidRPr="00A97E9A">
        <w:fldChar w:fldCharType="separate"/>
      </w:r>
      <w:hyperlink w:anchor="_Toc19928" w:history="1">
        <w:r w:rsidR="00E2043C">
          <w:rPr>
            <w:rFonts w:eastAsia="宋体"/>
            <w:bCs/>
            <w:iCs/>
            <w:szCs w:val="22"/>
          </w:rPr>
          <w:t xml:space="preserve">Proposal 1: </w:t>
        </w:r>
        <w:r w:rsidR="00E2043C">
          <w:rPr>
            <w:rFonts w:eastAsia="宋体" w:hint="eastAsia"/>
            <w:szCs w:val="22"/>
          </w:rPr>
          <w:t xml:space="preserve">Confirm </w:t>
        </w:r>
        <w:r w:rsidR="00E2043C">
          <w:rPr>
            <w:rFonts w:eastAsia="宋体"/>
            <w:szCs w:val="22"/>
          </w:rPr>
          <w:t xml:space="preserve">the working assumption </w:t>
        </w:r>
        <w:r w:rsidR="00E2043C">
          <w:rPr>
            <w:rFonts w:eastAsia="宋体" w:hint="eastAsia"/>
            <w:szCs w:val="22"/>
          </w:rPr>
          <w:t>that slot index within a frame</w:t>
        </w:r>
        <w:r w:rsidR="00E2043C">
          <w:rPr>
            <w:rFonts w:eastAsia="宋体"/>
            <w:szCs w:val="22"/>
          </w:rPr>
          <w:t xml:space="preserve"> is indicated</w:t>
        </w:r>
        <w:r w:rsidR="00E2043C">
          <w:rPr>
            <w:rFonts w:eastAsia="宋体" w:hint="eastAsia"/>
            <w:szCs w:val="22"/>
          </w:rPr>
          <w:t xml:space="preserve"> by 7 bits.</w:t>
        </w:r>
      </w:hyperlink>
    </w:p>
    <w:p w:rsidR="00956389" w:rsidRDefault="00A97E9A" w:rsidP="00584DF3">
      <w:pPr>
        <w:pStyle w:val="10"/>
        <w:tabs>
          <w:tab w:val="right" w:leader="dot" w:pos="9660"/>
        </w:tabs>
        <w:spacing w:before="120" w:after="120"/>
      </w:pPr>
      <w:hyperlink w:anchor="_Toc27077" w:history="1">
        <w:r w:rsidR="00E2043C">
          <w:rPr>
            <w:rFonts w:eastAsia="宋体"/>
            <w:bCs/>
            <w:iCs/>
            <w:szCs w:val="22"/>
          </w:rPr>
          <w:t xml:space="preserve">Proposal 2: </w:t>
        </w:r>
        <w:r w:rsidR="00E2043C">
          <w:rPr>
            <w:rFonts w:eastAsia="宋体" w:hint="eastAsia"/>
            <w:szCs w:val="22"/>
          </w:rPr>
          <w:t>Support 1 bit to indicate pattern and 4 bits to indicate periodicity, i.e., X=1 and Y=4.</w:t>
        </w:r>
      </w:hyperlink>
    </w:p>
    <w:p w:rsidR="00EF3278" w:rsidRDefault="00A97E9A" w:rsidP="00EF3278">
      <w:pPr>
        <w:pStyle w:val="10"/>
        <w:tabs>
          <w:tab w:val="right" w:leader="dot" w:pos="9660"/>
        </w:tabs>
        <w:spacing w:before="120" w:after="120"/>
      </w:pPr>
      <w:hyperlink w:anchor="_Toc12733" w:history="1">
        <w:r w:rsidR="00EF3278">
          <w:rPr>
            <w:rFonts w:eastAsia="宋体"/>
            <w:bCs/>
            <w:iCs/>
          </w:rPr>
          <w:t xml:space="preserve">Proposal 3: </w:t>
        </w:r>
        <w:r w:rsidR="00EF3278">
          <w:rPr>
            <w:rFonts w:eastAsia="宋体" w:hint="eastAsia"/>
            <w:szCs w:val="22"/>
          </w:rPr>
          <w:t>T</w:t>
        </w:r>
      </w:hyperlink>
      <w:r w:rsidR="00EF3278" w:rsidRPr="00EF3278">
        <w:t xml:space="preserve">he potential </w:t>
      </w:r>
      <w:proofErr w:type="spellStart"/>
      <w:r w:rsidR="00EF3278" w:rsidRPr="00EF3278">
        <w:t>sidelink</w:t>
      </w:r>
      <w:proofErr w:type="spellEnd"/>
      <w:r w:rsidR="00EF3278" w:rsidRPr="00EF3278">
        <w:t xml:space="preserve"> slot number is divided into two parts to be indicated based on a scaled granularity. N1 bit(s) are used to indicate the integer part and N2 bit(s) indicate the fractional part.</w:t>
      </w:r>
    </w:p>
    <w:p w:rsidR="00A97E9A" w:rsidRDefault="00EF3278" w:rsidP="00A97E9A">
      <w:pPr>
        <w:pStyle w:val="YJ-Proposal"/>
        <w:numPr>
          <w:ilvl w:val="0"/>
          <w:numId w:val="12"/>
        </w:numPr>
        <w:adjustRightInd w:val="0"/>
        <w:spacing w:beforeLines="0" w:afterLines="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N1 + N2 = Z, 0 </w:t>
      </w:r>
      <w:r>
        <w:rPr>
          <w:rFonts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 xml:space="preserve"> N1, N2 </w:t>
      </w:r>
      <w:r>
        <w:rPr>
          <w:rFonts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 xml:space="preserve"> Z.</w:t>
      </w:r>
    </w:p>
    <w:p w:rsidR="00000000" w:rsidRDefault="00A97E9A">
      <w:pPr>
        <w:pStyle w:val="YJ-Proposal"/>
        <w:numPr>
          <w:ilvl w:val="0"/>
          <w:numId w:val="0"/>
        </w:numPr>
        <w:adjustRightInd w:val="0"/>
        <w:spacing w:beforeLines="0" w:afterLines="0"/>
      </w:pPr>
      <w:hyperlink w:anchor="_Toc2316" w:history="1">
        <w:r w:rsidR="00E2043C">
          <w:rPr>
            <w:rFonts w:eastAsia="宋体"/>
          </w:rPr>
          <w:t>Proposal 4</w:t>
        </w:r>
      </w:hyperlink>
      <w:r w:rsidR="00B751B0" w:rsidRPr="00B751B0">
        <w:rPr>
          <w:rFonts w:eastAsia="宋体" w:hint="eastAsia"/>
          <w:szCs w:val="22"/>
          <w:lang w:val="en-US" w:eastAsia="zh-CN"/>
        </w:rPr>
        <w:t xml:space="preserve"> </w:t>
      </w:r>
      <w:r w:rsidR="00B751B0">
        <w:rPr>
          <w:rFonts w:eastAsia="宋体" w:hint="eastAsia"/>
          <w:szCs w:val="22"/>
          <w:lang w:val="en-US" w:eastAsia="zh-CN"/>
        </w:rPr>
        <w:t>Adopt Alt 2 with the following modification</w:t>
      </w:r>
    </w:p>
    <w:p w:rsidR="00000000" w:rsidRDefault="00B751B0">
      <w:pPr>
        <w:pStyle w:val="YJ-Proposal"/>
        <w:numPr>
          <w:ilvl w:val="0"/>
          <w:numId w:val="12"/>
        </w:numPr>
        <w:adjustRightInd w:val="0"/>
        <w:spacing w:beforeLines="0" w:afterLines="0"/>
      </w:pPr>
      <w:r>
        <w:rPr>
          <w:rFonts w:eastAsia="宋体" w:hint="eastAsia"/>
          <w:szCs w:val="22"/>
          <w:lang w:val="en-US" w:eastAsia="zh-CN"/>
        </w:rPr>
        <w:t xml:space="preserve">For PSBCH DM RS, </w:t>
      </w:r>
      <w:r>
        <w:rPr>
          <w:rFonts w:hint="eastAsia"/>
          <w:lang w:val="en-US" w:eastAsia="zh-CN"/>
        </w:rPr>
        <w:t>t</w:t>
      </w:r>
      <w:r>
        <w:t>he scrambling sequence generator shall be initiali</w:t>
      </w:r>
      <w:r>
        <w:rPr>
          <w:rFonts w:hint="eastAsia"/>
          <w:lang w:val="en-US" w:eastAsia="zh-CN"/>
        </w:rPr>
        <w:t>z</w:t>
      </w:r>
      <w:r>
        <w:t xml:space="preserve">ed at the start of every PSBCH </w:t>
      </w:r>
      <w:proofErr w:type="spellStart"/>
      <w:r>
        <w:t>subframe</w:t>
      </w:r>
      <w:proofErr w:type="spellEnd"/>
      <w:r>
        <w:t xml:space="preserve"> with </w:t>
      </w:r>
      <w:r w:rsidRPr="003D30A1">
        <w:rPr>
          <w:position w:val="-12"/>
          <w:highlight w:val="yellow"/>
        </w:rPr>
        <w:object w:dxaOrig="1320" w:dyaOrig="380">
          <v:shape id="_x0000_i1035" type="#_x0000_t75" style="width:67pt;height:20.05pt" o:ole="">
            <v:imagedata r:id="rId24" o:title=""/>
          </v:shape>
          <o:OLEObject Type="Embed" ProgID="Equation.3" ShapeID="_x0000_i1035" DrawAspect="Content" ObjectID="_1648018790" r:id="rId26"/>
        </w:object>
      </w:r>
      <w:r>
        <w:t>.</w:t>
      </w:r>
    </w:p>
    <w:p w:rsidR="00956389" w:rsidRDefault="00A97E9A" w:rsidP="00584DF3">
      <w:pPr>
        <w:pStyle w:val="10"/>
        <w:tabs>
          <w:tab w:val="right" w:leader="dot" w:pos="9660"/>
        </w:tabs>
        <w:spacing w:before="120" w:after="120"/>
      </w:pPr>
      <w:hyperlink w:anchor="_Toc11818" w:history="1">
        <w:r w:rsidR="00E2043C">
          <w:rPr>
            <w:rFonts w:eastAsia="宋体"/>
            <w:bCs/>
            <w:iCs/>
            <w:szCs w:val="22"/>
          </w:rPr>
          <w:t xml:space="preserve">Proposal 5: </w:t>
        </w:r>
        <w:r w:rsidR="00E2043C">
          <w:rPr>
            <w:rFonts w:eastAsia="宋体" w:hint="eastAsia"/>
            <w:szCs w:val="22"/>
          </w:rPr>
          <w:t xml:space="preserve">The receiving UE shall not </w:t>
        </w:r>
        <w:r w:rsidR="00E2043C">
          <w:t xml:space="preserve">assume </w:t>
        </w:r>
        <w:r w:rsidR="00E2043C">
          <w:rPr>
            <w:rFonts w:hint="eastAsia"/>
          </w:rPr>
          <w:t xml:space="preserve">other sidelink signals/channels </w:t>
        </w:r>
        <w:r w:rsidR="00E2043C">
          <w:t xml:space="preserve">and </w:t>
        </w:r>
        <w:r w:rsidR="00E2043C">
          <w:rPr>
            <w:rFonts w:hint="eastAsia"/>
          </w:rPr>
          <w:t>S-SSB</w:t>
        </w:r>
        <w:r w:rsidR="00E2043C">
          <w:t xml:space="preserve"> to be quasi co-located</w:t>
        </w:r>
        <w:r w:rsidR="00E2043C">
          <w:rPr>
            <w:rFonts w:eastAsia="宋体" w:hint="eastAsia"/>
            <w:szCs w:val="22"/>
          </w:rPr>
          <w:t>.</w:t>
        </w:r>
      </w:hyperlink>
    </w:p>
    <w:p w:rsidR="00956389" w:rsidRDefault="00A97E9A">
      <w:pPr>
        <w:spacing w:before="120" w:after="120"/>
      </w:pPr>
      <w:r>
        <w:fldChar w:fldCharType="end"/>
      </w:r>
    </w:p>
    <w:p w:rsidR="00956389" w:rsidRDefault="00E2043C">
      <w:pPr>
        <w:pStyle w:val="1"/>
        <w:spacing w:before="120" w:after="120"/>
        <w:ind w:left="0"/>
        <w:rPr>
          <w:rFonts w:eastAsia="宋体"/>
        </w:rPr>
      </w:pPr>
      <w:bookmarkStart w:id="31" w:name="_Toc24935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31"/>
    </w:p>
    <w:p w:rsidR="00956389" w:rsidRDefault="00E2043C">
      <w:pPr>
        <w:pStyle w:val="References"/>
        <w:spacing w:before="120" w:after="120"/>
        <w:rPr>
          <w:sz w:val="20"/>
          <w:szCs w:val="22"/>
        </w:rPr>
      </w:pPr>
      <w:bookmarkStart w:id="32" w:name="_Ref17466"/>
      <w:r>
        <w:rPr>
          <w:sz w:val="20"/>
          <w:szCs w:val="22"/>
        </w:rPr>
        <w:t>RAN1 Chairman’s Notes, 3GPP TSG RAN WG1 Meeting #9</w:t>
      </w:r>
      <w:r>
        <w:rPr>
          <w:rFonts w:hint="eastAsia"/>
          <w:sz w:val="20"/>
          <w:szCs w:val="22"/>
        </w:rPr>
        <w:t>9</w:t>
      </w:r>
      <w:r>
        <w:rPr>
          <w:sz w:val="20"/>
          <w:szCs w:val="22"/>
        </w:rPr>
        <w:t xml:space="preserve">, </w:t>
      </w:r>
      <w:r>
        <w:rPr>
          <w:sz w:val="20"/>
          <w:szCs w:val="22"/>
          <w:lang w:eastAsia="ja-JP"/>
        </w:rPr>
        <w:t>Reno, USA, November 18th – 22nd, 2019</w:t>
      </w:r>
      <w:r>
        <w:rPr>
          <w:sz w:val="20"/>
          <w:szCs w:val="22"/>
        </w:rPr>
        <w:t>.</w:t>
      </w:r>
    </w:p>
    <w:p w:rsidR="00956389" w:rsidRDefault="00E2043C">
      <w:pPr>
        <w:pStyle w:val="References"/>
        <w:spacing w:before="120" w:after="120"/>
        <w:rPr>
          <w:sz w:val="20"/>
          <w:szCs w:val="22"/>
        </w:rPr>
      </w:pPr>
      <w:r>
        <w:rPr>
          <w:sz w:val="20"/>
        </w:rPr>
        <w:t>Draft Report of 3GPP TSG RAN WG1 #100-e v0.1.1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</w:rPr>
        <w:t>Online meeting, 24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February – 6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March 2020</w:t>
      </w:r>
      <w:r>
        <w:rPr>
          <w:rFonts w:hint="eastAsia"/>
          <w:sz w:val="20"/>
          <w:szCs w:val="22"/>
        </w:rPr>
        <w:t>.</w:t>
      </w:r>
    </w:p>
    <w:p w:rsidR="00000000" w:rsidRDefault="00FC0FB4">
      <w:pPr>
        <w:pStyle w:val="References"/>
        <w:numPr>
          <w:ilvl w:val="0"/>
          <w:numId w:val="0"/>
        </w:numPr>
        <w:spacing w:before="120" w:after="120"/>
        <w:ind w:left="360"/>
        <w:rPr>
          <w:sz w:val="20"/>
          <w:szCs w:val="22"/>
        </w:rPr>
      </w:pPr>
    </w:p>
    <w:bookmarkEnd w:id="32"/>
    <w:p w:rsidR="00956389" w:rsidRDefault="00956389">
      <w:pPr>
        <w:spacing w:before="120" w:after="120"/>
        <w:jc w:val="left"/>
      </w:pPr>
    </w:p>
    <w:p w:rsidR="00956389" w:rsidRDefault="00E2043C" w:rsidP="00584DF3">
      <w:pPr>
        <w:pStyle w:val="1"/>
        <w:spacing w:before="120" w:after="120"/>
        <w:ind w:left="0"/>
        <w:rPr>
          <w:sz w:val="20"/>
        </w:rPr>
      </w:pPr>
      <w:r>
        <w:rPr>
          <w:rFonts w:eastAsia="宋体" w:hint="eastAsia"/>
          <w:szCs w:val="22"/>
        </w:rPr>
        <w:t>Appendix</w:t>
      </w:r>
      <w:r>
        <w:rPr>
          <w:rFonts w:hint="eastAsia"/>
        </w:rPr>
        <w:t>:</w:t>
      </w:r>
      <w:r>
        <w:rPr>
          <w:rFonts w:eastAsia="宋体" w:hint="eastAsia"/>
        </w:rPr>
        <w:t xml:space="preserve"> </w:t>
      </w:r>
    </w:p>
    <w:p w:rsidR="00956389" w:rsidRDefault="00E2043C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Maximum slot numbers for configuration of two patterns </w:t>
      </w:r>
    </w:p>
    <w:tbl>
      <w:tblPr>
        <w:tblStyle w:val="ac"/>
        <w:tblW w:w="8521" w:type="dxa"/>
        <w:jc w:val="center"/>
        <w:tblLayout w:type="fixed"/>
        <w:tblLook w:val="04A0"/>
      </w:tblPr>
      <w:tblGrid>
        <w:gridCol w:w="857"/>
        <w:gridCol w:w="1339"/>
        <w:gridCol w:w="1327"/>
        <w:gridCol w:w="1188"/>
        <w:gridCol w:w="1165"/>
        <w:gridCol w:w="1293"/>
        <w:gridCol w:w="1352"/>
      </w:tblGrid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index</w:t>
            </w:r>
          </w:p>
        </w:tc>
        <w:tc>
          <w:tcPr>
            <w:tcW w:w="1339" w:type="dxa"/>
            <w:shd w:val="clear" w:color="auto" w:fill="F1F1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Period1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(ms)</w:t>
            </w:r>
          </w:p>
        </w:tc>
        <w:tc>
          <w:tcPr>
            <w:tcW w:w="1327" w:type="dxa"/>
            <w:shd w:val="clear" w:color="auto" w:fill="F1F1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Period2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(ms)</w:t>
            </w:r>
          </w:p>
        </w:tc>
        <w:tc>
          <w:tcPr>
            <w:tcW w:w="1188" w:type="dxa"/>
            <w:shd w:val="clear" w:color="auto" w:fill="F1F1F1"/>
          </w:tcPr>
          <w:p w:rsidR="00956389" w:rsidRDefault="002F4E7E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S</w:t>
            </w:r>
            <w:r w:rsidR="00E2043C">
              <w:rPr>
                <w:rFonts w:hint="eastAsia"/>
              </w:rPr>
              <w:t>lot</w:t>
            </w:r>
            <w:r>
              <w:rPr>
                <w:rFonts w:hint="eastAsia"/>
              </w:rPr>
              <w:t xml:space="preserve"> #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(SCS=15 kHz)</w:t>
            </w:r>
          </w:p>
        </w:tc>
        <w:tc>
          <w:tcPr>
            <w:tcW w:w="1165" w:type="dxa"/>
            <w:shd w:val="clear" w:color="auto" w:fill="F1F1F1"/>
          </w:tcPr>
          <w:p w:rsidR="00956389" w:rsidRDefault="002F4E7E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S</w:t>
            </w:r>
            <w:r w:rsidR="00E2043C">
              <w:rPr>
                <w:rFonts w:hint="eastAsia"/>
              </w:rPr>
              <w:t>lot</w:t>
            </w:r>
            <w:r>
              <w:rPr>
                <w:rFonts w:hint="eastAsia"/>
              </w:rPr>
              <w:t xml:space="preserve"> #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(SCS=30 kHz)</w:t>
            </w:r>
          </w:p>
        </w:tc>
        <w:tc>
          <w:tcPr>
            <w:tcW w:w="1293" w:type="dxa"/>
            <w:shd w:val="clear" w:color="auto" w:fill="F1F1F1"/>
          </w:tcPr>
          <w:p w:rsidR="00956389" w:rsidRDefault="002F4E7E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S</w:t>
            </w:r>
            <w:r w:rsidR="00E2043C">
              <w:rPr>
                <w:rFonts w:hint="eastAsia"/>
              </w:rPr>
              <w:t>lot</w:t>
            </w:r>
            <w:r>
              <w:rPr>
                <w:rFonts w:hint="eastAsia"/>
              </w:rPr>
              <w:t xml:space="preserve"> #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(SCS=60 kHz)</w:t>
            </w:r>
          </w:p>
        </w:tc>
        <w:tc>
          <w:tcPr>
            <w:tcW w:w="1352" w:type="dxa"/>
            <w:shd w:val="clear" w:color="auto" w:fill="F1F1F1"/>
          </w:tcPr>
          <w:p w:rsidR="00956389" w:rsidRDefault="002F4E7E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S</w:t>
            </w:r>
            <w:r w:rsidR="00E2043C">
              <w:rPr>
                <w:rFonts w:hint="eastAsia"/>
              </w:rPr>
              <w:t>lot</w:t>
            </w:r>
            <w:r>
              <w:rPr>
                <w:rFonts w:hint="eastAsia"/>
              </w:rPr>
              <w:t xml:space="preserve"> #</w:t>
            </w:r>
          </w:p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(SCS=120 kHz)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1339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0.5</w:t>
            </w:r>
          </w:p>
        </w:tc>
        <w:tc>
          <w:tcPr>
            <w:tcW w:w="1327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0.5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(1,1)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(2,2)</w:t>
            </w:r>
          </w:p>
        </w:tc>
        <w:tc>
          <w:tcPr>
            <w:tcW w:w="1352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(4,4)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339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0.5</w:t>
            </w:r>
          </w:p>
        </w:tc>
        <w:tc>
          <w:tcPr>
            <w:tcW w:w="1327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(1,4)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(2,8)</w:t>
            </w:r>
          </w:p>
        </w:tc>
        <w:tc>
          <w:tcPr>
            <w:tcW w:w="1352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(4,16)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1339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0.625</w:t>
            </w:r>
          </w:p>
        </w:tc>
        <w:tc>
          <w:tcPr>
            <w:tcW w:w="1327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0.625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352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(5,5)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3</w:t>
            </w:r>
          </w:p>
        </w:tc>
        <w:tc>
          <w:tcPr>
            <w:tcW w:w="1339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7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(1,1)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(2,2)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(4,4)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(8,8)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4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(1,3)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(2,6)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(4,12)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(8,24)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5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(1,4)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(2,8)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(4,16)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(8,32)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6</w:t>
            </w:r>
          </w:p>
        </w:tc>
        <w:tc>
          <w:tcPr>
            <w:tcW w:w="1339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327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(5,5)</w:t>
            </w:r>
          </w:p>
        </w:tc>
        <w:tc>
          <w:tcPr>
            <w:tcW w:w="1352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(10,10)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7</w:t>
            </w:r>
          </w:p>
        </w:tc>
        <w:tc>
          <w:tcPr>
            <w:tcW w:w="1339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7" w:type="dxa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188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(4,1)</w:t>
            </w:r>
          </w:p>
        </w:tc>
        <w:tc>
          <w:tcPr>
            <w:tcW w:w="1293" w:type="dxa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(8,2)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(16,4)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8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(2,2)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(4,4)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(8,8)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(16,16)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9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(2,3)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(4,6)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(8,12)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(16,24)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10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(5,5)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(10,10)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(20,20)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11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(3,1)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(6,2)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(12,4)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(24,8)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12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(3,2)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(6,4)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(12,8)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(24,16)</w:t>
            </w:r>
          </w:p>
        </w:tc>
      </w:tr>
      <w:tr w:rsidR="00956389" w:rsidTr="00B7258E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13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(4,1)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(8,2)</w:t>
            </w:r>
          </w:p>
        </w:tc>
        <w:tc>
          <w:tcPr>
            <w:tcW w:w="1293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(16,4)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(32,8)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14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(5,5)</w:t>
            </w:r>
          </w:p>
        </w:tc>
        <w:tc>
          <w:tcPr>
            <w:tcW w:w="1165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(10,10)</w:t>
            </w:r>
          </w:p>
        </w:tc>
        <w:tc>
          <w:tcPr>
            <w:tcW w:w="1293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(20,20)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(40,40)</w:t>
            </w:r>
          </w:p>
        </w:tc>
      </w:tr>
      <w:tr w:rsidR="00956389">
        <w:trPr>
          <w:jc w:val="center"/>
        </w:trPr>
        <w:tc>
          <w:tcPr>
            <w:tcW w:w="857" w:type="dxa"/>
            <w:shd w:val="clear" w:color="auto" w:fill="C7DAF1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15</w:t>
            </w:r>
          </w:p>
        </w:tc>
        <w:tc>
          <w:tcPr>
            <w:tcW w:w="1339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327" w:type="dxa"/>
            <w:shd w:val="clear" w:color="auto" w:fill="auto"/>
          </w:tcPr>
          <w:p w:rsidR="00956389" w:rsidRDefault="00E2043C">
            <w:pPr>
              <w:spacing w:before="120" w:after="120" w:line="22" w:lineRule="atLeast"/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188" w:type="dxa"/>
            <w:shd w:val="clear" w:color="auto" w:fill="auto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(10,10)</w:t>
            </w:r>
          </w:p>
        </w:tc>
        <w:tc>
          <w:tcPr>
            <w:tcW w:w="1165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(20,20)</w:t>
            </w:r>
          </w:p>
        </w:tc>
        <w:tc>
          <w:tcPr>
            <w:tcW w:w="1293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(40,40)</w:t>
            </w:r>
          </w:p>
        </w:tc>
        <w:tc>
          <w:tcPr>
            <w:tcW w:w="1352" w:type="dxa"/>
            <w:shd w:val="clear" w:color="auto" w:fill="FFFF00"/>
          </w:tcPr>
          <w:p w:rsidR="00956389" w:rsidRDefault="00E2043C" w:rsidP="00584DF3">
            <w:pPr>
              <w:pStyle w:val="YJ--"/>
              <w:spacing w:before="120" w:after="120"/>
              <w:ind w:firstLineChars="0" w:firstLine="0"/>
            </w:pPr>
            <w:r>
              <w:rPr>
                <w:rFonts w:hint="eastAsia"/>
              </w:rPr>
              <w:t>(80,80)</w:t>
            </w:r>
          </w:p>
        </w:tc>
      </w:tr>
    </w:tbl>
    <w:p w:rsidR="00956389" w:rsidRDefault="00956389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sectPr w:rsidR="00956389" w:rsidSect="0095638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B4" w:rsidRDefault="00FC0FB4" w:rsidP="00584DF3">
      <w:pPr>
        <w:spacing w:before="120" w:after="120" w:line="240" w:lineRule="auto"/>
      </w:pPr>
      <w:r>
        <w:separator/>
      </w:r>
    </w:p>
  </w:endnote>
  <w:endnote w:type="continuationSeparator" w:id="0">
    <w:p w:rsidR="00FC0FB4" w:rsidRDefault="00FC0FB4" w:rsidP="00584DF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3C" w:rsidRDefault="00E2043C">
    <w:pPr>
      <w:pStyle w:val="a7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8739702"/>
    </w:sdtPr>
    <w:sdtContent>
      <w:p w:rsidR="00E2043C" w:rsidRDefault="00A97E9A">
        <w:pPr>
          <w:pStyle w:val="a7"/>
          <w:spacing w:before="120" w:after="120"/>
          <w:jc w:val="center"/>
        </w:pPr>
        <w:fldSimple w:instr=" PAGE   \* MERGEFORMAT ">
          <w:r w:rsidR="00CC0D38">
            <w:rPr>
              <w:noProof/>
            </w:rPr>
            <w:t>6</w:t>
          </w:r>
        </w:fldSimple>
      </w:p>
    </w:sdtContent>
  </w:sdt>
  <w:p w:rsidR="00E2043C" w:rsidRDefault="00E2043C">
    <w:pPr>
      <w:pStyle w:val="a7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3C" w:rsidRDefault="00E2043C">
    <w:pPr>
      <w:pStyle w:val="a7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B4" w:rsidRDefault="00FC0FB4" w:rsidP="00584DF3">
      <w:pPr>
        <w:spacing w:before="120" w:after="120" w:line="240" w:lineRule="auto"/>
      </w:pPr>
      <w:r>
        <w:separator/>
      </w:r>
    </w:p>
  </w:footnote>
  <w:footnote w:type="continuationSeparator" w:id="0">
    <w:p w:rsidR="00FC0FB4" w:rsidRDefault="00FC0FB4" w:rsidP="00584DF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3C" w:rsidRDefault="00E2043C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3C" w:rsidRDefault="00E2043C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3C" w:rsidRDefault="00E2043C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5C08C5"/>
    <w:multiLevelType w:val="singleLevel"/>
    <w:tmpl w:val="BB5C08C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14D18D57"/>
    <w:multiLevelType w:val="singleLevel"/>
    <w:tmpl w:val="14D18D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2FE21D7D"/>
    <w:multiLevelType w:val="multilevel"/>
    <w:tmpl w:val="2FE21D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6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3A371EBE"/>
    <w:multiLevelType w:val="multilevel"/>
    <w:tmpl w:val="3A371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CE6692A"/>
    <w:multiLevelType w:val="multilevel"/>
    <w:tmpl w:val="4CE66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C730D2"/>
    <w:multiLevelType w:val="multilevel"/>
    <w:tmpl w:val="53C730D2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85E92"/>
    <w:multiLevelType w:val="hybridMultilevel"/>
    <w:tmpl w:val="2C1ED26E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53E5"/>
    <w:rsid w:val="0005179E"/>
    <w:rsid w:val="000607EF"/>
    <w:rsid w:val="00071880"/>
    <w:rsid w:val="00077402"/>
    <w:rsid w:val="00091DCF"/>
    <w:rsid w:val="00093326"/>
    <w:rsid w:val="000B3CA1"/>
    <w:rsid w:val="000E0F4C"/>
    <w:rsid w:val="000E2171"/>
    <w:rsid w:val="000E4972"/>
    <w:rsid w:val="000F711C"/>
    <w:rsid w:val="00111767"/>
    <w:rsid w:val="00112386"/>
    <w:rsid w:val="00116DC3"/>
    <w:rsid w:val="00117190"/>
    <w:rsid w:val="00120C26"/>
    <w:rsid w:val="00125E5A"/>
    <w:rsid w:val="00127FD1"/>
    <w:rsid w:val="001312CF"/>
    <w:rsid w:val="00136BCF"/>
    <w:rsid w:val="00140FE6"/>
    <w:rsid w:val="00142609"/>
    <w:rsid w:val="001523A1"/>
    <w:rsid w:val="0016284F"/>
    <w:rsid w:val="00165EC6"/>
    <w:rsid w:val="00166272"/>
    <w:rsid w:val="00172A27"/>
    <w:rsid w:val="00173C0D"/>
    <w:rsid w:val="00175941"/>
    <w:rsid w:val="00180430"/>
    <w:rsid w:val="001825C8"/>
    <w:rsid w:val="00191934"/>
    <w:rsid w:val="001A60FC"/>
    <w:rsid w:val="001B405D"/>
    <w:rsid w:val="001B6D3D"/>
    <w:rsid w:val="001C748A"/>
    <w:rsid w:val="001E0477"/>
    <w:rsid w:val="001E2AF1"/>
    <w:rsid w:val="001E50BF"/>
    <w:rsid w:val="001E60B9"/>
    <w:rsid w:val="001F1184"/>
    <w:rsid w:val="001F1C01"/>
    <w:rsid w:val="001F2857"/>
    <w:rsid w:val="001F4357"/>
    <w:rsid w:val="00214E86"/>
    <w:rsid w:val="00217F2A"/>
    <w:rsid w:val="00220685"/>
    <w:rsid w:val="00222DA2"/>
    <w:rsid w:val="0022395D"/>
    <w:rsid w:val="00232A88"/>
    <w:rsid w:val="00234F99"/>
    <w:rsid w:val="00245398"/>
    <w:rsid w:val="00246CC4"/>
    <w:rsid w:val="00270B8E"/>
    <w:rsid w:val="00273B1C"/>
    <w:rsid w:val="0028196A"/>
    <w:rsid w:val="00283657"/>
    <w:rsid w:val="002A2546"/>
    <w:rsid w:val="002B229E"/>
    <w:rsid w:val="002D56E8"/>
    <w:rsid w:val="002F4E7E"/>
    <w:rsid w:val="002F67C8"/>
    <w:rsid w:val="00302B9D"/>
    <w:rsid w:val="0032486E"/>
    <w:rsid w:val="00326089"/>
    <w:rsid w:val="0033115F"/>
    <w:rsid w:val="00335F51"/>
    <w:rsid w:val="003559C9"/>
    <w:rsid w:val="0036046B"/>
    <w:rsid w:val="00361A45"/>
    <w:rsid w:val="00370278"/>
    <w:rsid w:val="0037339F"/>
    <w:rsid w:val="00382652"/>
    <w:rsid w:val="00382B10"/>
    <w:rsid w:val="00385556"/>
    <w:rsid w:val="00385953"/>
    <w:rsid w:val="003876BE"/>
    <w:rsid w:val="003A2D17"/>
    <w:rsid w:val="003A39E0"/>
    <w:rsid w:val="003A4C30"/>
    <w:rsid w:val="003D30A1"/>
    <w:rsid w:val="00413BC8"/>
    <w:rsid w:val="00417987"/>
    <w:rsid w:val="00423AA0"/>
    <w:rsid w:val="004411E0"/>
    <w:rsid w:val="00443667"/>
    <w:rsid w:val="0044742C"/>
    <w:rsid w:val="00450CF8"/>
    <w:rsid w:val="0046113B"/>
    <w:rsid w:val="00470890"/>
    <w:rsid w:val="00472DFE"/>
    <w:rsid w:val="00477DFF"/>
    <w:rsid w:val="00483053"/>
    <w:rsid w:val="004838CD"/>
    <w:rsid w:val="00496355"/>
    <w:rsid w:val="004A2951"/>
    <w:rsid w:val="004A3E48"/>
    <w:rsid w:val="004B3973"/>
    <w:rsid w:val="004B7C90"/>
    <w:rsid w:val="004C03F4"/>
    <w:rsid w:val="004C093B"/>
    <w:rsid w:val="004C2904"/>
    <w:rsid w:val="004E2374"/>
    <w:rsid w:val="004E4A03"/>
    <w:rsid w:val="004E6441"/>
    <w:rsid w:val="004F4066"/>
    <w:rsid w:val="0050011E"/>
    <w:rsid w:val="005001FD"/>
    <w:rsid w:val="00500D18"/>
    <w:rsid w:val="00511F09"/>
    <w:rsid w:val="00544690"/>
    <w:rsid w:val="00544878"/>
    <w:rsid w:val="0056167F"/>
    <w:rsid w:val="00574466"/>
    <w:rsid w:val="005816C3"/>
    <w:rsid w:val="00584DF3"/>
    <w:rsid w:val="00592BD1"/>
    <w:rsid w:val="005A0E61"/>
    <w:rsid w:val="005B065E"/>
    <w:rsid w:val="005C2DA2"/>
    <w:rsid w:val="005D28C0"/>
    <w:rsid w:val="005D3FC1"/>
    <w:rsid w:val="005F5803"/>
    <w:rsid w:val="0060158E"/>
    <w:rsid w:val="006045B4"/>
    <w:rsid w:val="00610816"/>
    <w:rsid w:val="00651A03"/>
    <w:rsid w:val="00660851"/>
    <w:rsid w:val="0066469D"/>
    <w:rsid w:val="00674C8F"/>
    <w:rsid w:val="00675430"/>
    <w:rsid w:val="00685F5D"/>
    <w:rsid w:val="006B6969"/>
    <w:rsid w:val="006C0A62"/>
    <w:rsid w:val="006C0EEC"/>
    <w:rsid w:val="006C3DF7"/>
    <w:rsid w:val="006E3667"/>
    <w:rsid w:val="006E6591"/>
    <w:rsid w:val="006F103A"/>
    <w:rsid w:val="007046AD"/>
    <w:rsid w:val="007104C2"/>
    <w:rsid w:val="0071278C"/>
    <w:rsid w:val="00716258"/>
    <w:rsid w:val="0072357D"/>
    <w:rsid w:val="00727240"/>
    <w:rsid w:val="00732E10"/>
    <w:rsid w:val="00732F21"/>
    <w:rsid w:val="00740910"/>
    <w:rsid w:val="0075459B"/>
    <w:rsid w:val="00756660"/>
    <w:rsid w:val="00763F5B"/>
    <w:rsid w:val="00770ECA"/>
    <w:rsid w:val="007953B4"/>
    <w:rsid w:val="007B0CA2"/>
    <w:rsid w:val="007D1EE2"/>
    <w:rsid w:val="00802B20"/>
    <w:rsid w:val="00813B72"/>
    <w:rsid w:val="00843625"/>
    <w:rsid w:val="00844A3A"/>
    <w:rsid w:val="008464D0"/>
    <w:rsid w:val="008477D3"/>
    <w:rsid w:val="00862978"/>
    <w:rsid w:val="008650D6"/>
    <w:rsid w:val="0088127E"/>
    <w:rsid w:val="00881F6A"/>
    <w:rsid w:val="00883D73"/>
    <w:rsid w:val="00896E39"/>
    <w:rsid w:val="008B4CF1"/>
    <w:rsid w:val="008D0E09"/>
    <w:rsid w:val="008D1C5E"/>
    <w:rsid w:val="008E254F"/>
    <w:rsid w:val="00901319"/>
    <w:rsid w:val="00906310"/>
    <w:rsid w:val="009063FA"/>
    <w:rsid w:val="009118C7"/>
    <w:rsid w:val="009173D4"/>
    <w:rsid w:val="009312F6"/>
    <w:rsid w:val="009321AD"/>
    <w:rsid w:val="00945B11"/>
    <w:rsid w:val="00952A6B"/>
    <w:rsid w:val="00956389"/>
    <w:rsid w:val="0096044C"/>
    <w:rsid w:val="009714A0"/>
    <w:rsid w:val="0098623A"/>
    <w:rsid w:val="009B2670"/>
    <w:rsid w:val="009C2193"/>
    <w:rsid w:val="009F20F3"/>
    <w:rsid w:val="00A00AF9"/>
    <w:rsid w:val="00A156E0"/>
    <w:rsid w:val="00A16E29"/>
    <w:rsid w:val="00A229A5"/>
    <w:rsid w:val="00A30C4C"/>
    <w:rsid w:val="00A400ED"/>
    <w:rsid w:val="00A42B46"/>
    <w:rsid w:val="00A7255C"/>
    <w:rsid w:val="00A737DB"/>
    <w:rsid w:val="00A84353"/>
    <w:rsid w:val="00A8770E"/>
    <w:rsid w:val="00A91242"/>
    <w:rsid w:val="00A95A9E"/>
    <w:rsid w:val="00A97E9A"/>
    <w:rsid w:val="00AA0BA1"/>
    <w:rsid w:val="00AA2034"/>
    <w:rsid w:val="00AA537D"/>
    <w:rsid w:val="00AA5678"/>
    <w:rsid w:val="00AB0321"/>
    <w:rsid w:val="00AC6D62"/>
    <w:rsid w:val="00AD2E2D"/>
    <w:rsid w:val="00AE0C98"/>
    <w:rsid w:val="00AE7047"/>
    <w:rsid w:val="00B06B46"/>
    <w:rsid w:val="00B241C1"/>
    <w:rsid w:val="00B25CA9"/>
    <w:rsid w:val="00B26359"/>
    <w:rsid w:val="00B32F4B"/>
    <w:rsid w:val="00B3398E"/>
    <w:rsid w:val="00B36E91"/>
    <w:rsid w:val="00B55921"/>
    <w:rsid w:val="00B7258E"/>
    <w:rsid w:val="00B751B0"/>
    <w:rsid w:val="00B90D34"/>
    <w:rsid w:val="00B90F32"/>
    <w:rsid w:val="00BA241C"/>
    <w:rsid w:val="00BA480A"/>
    <w:rsid w:val="00BA63CB"/>
    <w:rsid w:val="00BB778D"/>
    <w:rsid w:val="00BD0615"/>
    <w:rsid w:val="00BD3654"/>
    <w:rsid w:val="00BE1FE3"/>
    <w:rsid w:val="00BF75E4"/>
    <w:rsid w:val="00C0741A"/>
    <w:rsid w:val="00C17446"/>
    <w:rsid w:val="00C24AC0"/>
    <w:rsid w:val="00C250EB"/>
    <w:rsid w:val="00C31461"/>
    <w:rsid w:val="00C3542E"/>
    <w:rsid w:val="00C6073B"/>
    <w:rsid w:val="00C638B9"/>
    <w:rsid w:val="00C67E98"/>
    <w:rsid w:val="00C76D03"/>
    <w:rsid w:val="00C83EFD"/>
    <w:rsid w:val="00C86292"/>
    <w:rsid w:val="00C91343"/>
    <w:rsid w:val="00C9580B"/>
    <w:rsid w:val="00CA22FA"/>
    <w:rsid w:val="00CA2422"/>
    <w:rsid w:val="00CA33EA"/>
    <w:rsid w:val="00CB4BD7"/>
    <w:rsid w:val="00CC0D38"/>
    <w:rsid w:val="00CD0CCE"/>
    <w:rsid w:val="00CD343B"/>
    <w:rsid w:val="00CF63DC"/>
    <w:rsid w:val="00D15D46"/>
    <w:rsid w:val="00D21995"/>
    <w:rsid w:val="00D22B9B"/>
    <w:rsid w:val="00D32044"/>
    <w:rsid w:val="00D41695"/>
    <w:rsid w:val="00D52FA7"/>
    <w:rsid w:val="00D53564"/>
    <w:rsid w:val="00D654D7"/>
    <w:rsid w:val="00D67DEE"/>
    <w:rsid w:val="00DA2BAD"/>
    <w:rsid w:val="00DB1BD0"/>
    <w:rsid w:val="00DB7EF0"/>
    <w:rsid w:val="00DD2C65"/>
    <w:rsid w:val="00DD42D6"/>
    <w:rsid w:val="00DD5CCE"/>
    <w:rsid w:val="00DD7C95"/>
    <w:rsid w:val="00DF648A"/>
    <w:rsid w:val="00E01A3A"/>
    <w:rsid w:val="00E13EF8"/>
    <w:rsid w:val="00E2043C"/>
    <w:rsid w:val="00E211EC"/>
    <w:rsid w:val="00E307EA"/>
    <w:rsid w:val="00E30D69"/>
    <w:rsid w:val="00E33BB9"/>
    <w:rsid w:val="00E34CA8"/>
    <w:rsid w:val="00E34E11"/>
    <w:rsid w:val="00E52F7D"/>
    <w:rsid w:val="00E719BB"/>
    <w:rsid w:val="00E73D3E"/>
    <w:rsid w:val="00E86A07"/>
    <w:rsid w:val="00E922B3"/>
    <w:rsid w:val="00EA43F5"/>
    <w:rsid w:val="00EA6474"/>
    <w:rsid w:val="00EB4D81"/>
    <w:rsid w:val="00EB5201"/>
    <w:rsid w:val="00EC3ACE"/>
    <w:rsid w:val="00EC5A5D"/>
    <w:rsid w:val="00ED6318"/>
    <w:rsid w:val="00ED7E1D"/>
    <w:rsid w:val="00EF3278"/>
    <w:rsid w:val="00EF631E"/>
    <w:rsid w:val="00F01451"/>
    <w:rsid w:val="00F15EF5"/>
    <w:rsid w:val="00F17EF0"/>
    <w:rsid w:val="00F25546"/>
    <w:rsid w:val="00F51AC7"/>
    <w:rsid w:val="00F657C5"/>
    <w:rsid w:val="00F6644B"/>
    <w:rsid w:val="00F76731"/>
    <w:rsid w:val="00F7743D"/>
    <w:rsid w:val="00F80221"/>
    <w:rsid w:val="00F802A5"/>
    <w:rsid w:val="00F912BF"/>
    <w:rsid w:val="00F97DCF"/>
    <w:rsid w:val="00FA792B"/>
    <w:rsid w:val="00FC0FB4"/>
    <w:rsid w:val="00FD302D"/>
    <w:rsid w:val="00FD4840"/>
    <w:rsid w:val="00FD7796"/>
    <w:rsid w:val="00FE42BB"/>
    <w:rsid w:val="00FE450C"/>
    <w:rsid w:val="01063FDD"/>
    <w:rsid w:val="01590D80"/>
    <w:rsid w:val="015C6038"/>
    <w:rsid w:val="01764F01"/>
    <w:rsid w:val="018D4531"/>
    <w:rsid w:val="01A43026"/>
    <w:rsid w:val="01CF2763"/>
    <w:rsid w:val="01F11F06"/>
    <w:rsid w:val="01F42955"/>
    <w:rsid w:val="020759FB"/>
    <w:rsid w:val="02152066"/>
    <w:rsid w:val="02415AE9"/>
    <w:rsid w:val="024D6B6A"/>
    <w:rsid w:val="029B04E7"/>
    <w:rsid w:val="02A11299"/>
    <w:rsid w:val="02E14AFA"/>
    <w:rsid w:val="02E52B54"/>
    <w:rsid w:val="02F4589D"/>
    <w:rsid w:val="03073BDC"/>
    <w:rsid w:val="03223454"/>
    <w:rsid w:val="032D1211"/>
    <w:rsid w:val="03377B59"/>
    <w:rsid w:val="035D6208"/>
    <w:rsid w:val="037E4DDF"/>
    <w:rsid w:val="039840C1"/>
    <w:rsid w:val="03CF62C8"/>
    <w:rsid w:val="03E639BF"/>
    <w:rsid w:val="03EB417D"/>
    <w:rsid w:val="040C57BE"/>
    <w:rsid w:val="041142FD"/>
    <w:rsid w:val="042601E7"/>
    <w:rsid w:val="04586B2C"/>
    <w:rsid w:val="04AB078C"/>
    <w:rsid w:val="04F86D2E"/>
    <w:rsid w:val="052226B2"/>
    <w:rsid w:val="0555228E"/>
    <w:rsid w:val="05617160"/>
    <w:rsid w:val="05741531"/>
    <w:rsid w:val="05B964D1"/>
    <w:rsid w:val="05E078B3"/>
    <w:rsid w:val="06207EBA"/>
    <w:rsid w:val="062302A0"/>
    <w:rsid w:val="06303CF4"/>
    <w:rsid w:val="06777738"/>
    <w:rsid w:val="06A40B3F"/>
    <w:rsid w:val="06C22938"/>
    <w:rsid w:val="07357A9B"/>
    <w:rsid w:val="07523101"/>
    <w:rsid w:val="077D0583"/>
    <w:rsid w:val="07CD7FFF"/>
    <w:rsid w:val="082A352F"/>
    <w:rsid w:val="082F3868"/>
    <w:rsid w:val="084F392E"/>
    <w:rsid w:val="08582555"/>
    <w:rsid w:val="08B62E37"/>
    <w:rsid w:val="08D33208"/>
    <w:rsid w:val="08E43084"/>
    <w:rsid w:val="08EF3D63"/>
    <w:rsid w:val="09043349"/>
    <w:rsid w:val="09C4249A"/>
    <w:rsid w:val="09F53074"/>
    <w:rsid w:val="09F67CD5"/>
    <w:rsid w:val="0A0E0BDB"/>
    <w:rsid w:val="0AAF1B8D"/>
    <w:rsid w:val="0ABD3D52"/>
    <w:rsid w:val="0AE909F4"/>
    <w:rsid w:val="0B1F5739"/>
    <w:rsid w:val="0B231540"/>
    <w:rsid w:val="0B3B577B"/>
    <w:rsid w:val="0B6635C8"/>
    <w:rsid w:val="0B9C1F5A"/>
    <w:rsid w:val="0B9E71DF"/>
    <w:rsid w:val="0C2B533F"/>
    <w:rsid w:val="0C5A38D6"/>
    <w:rsid w:val="0C5D5DE5"/>
    <w:rsid w:val="0C7E17A4"/>
    <w:rsid w:val="0C8F00CD"/>
    <w:rsid w:val="0CCC78E8"/>
    <w:rsid w:val="0D3C4579"/>
    <w:rsid w:val="0DA90499"/>
    <w:rsid w:val="0DC67FA3"/>
    <w:rsid w:val="0DF92462"/>
    <w:rsid w:val="0DFB7B7E"/>
    <w:rsid w:val="0E0F7418"/>
    <w:rsid w:val="0E1924F9"/>
    <w:rsid w:val="0E231066"/>
    <w:rsid w:val="0E473123"/>
    <w:rsid w:val="0E971A22"/>
    <w:rsid w:val="0EFD0F8D"/>
    <w:rsid w:val="0F1D0AB3"/>
    <w:rsid w:val="0F3578A8"/>
    <w:rsid w:val="0F753F88"/>
    <w:rsid w:val="0FBE53D1"/>
    <w:rsid w:val="0FDA42B3"/>
    <w:rsid w:val="0FF333C0"/>
    <w:rsid w:val="0FFC3132"/>
    <w:rsid w:val="10A50104"/>
    <w:rsid w:val="11484590"/>
    <w:rsid w:val="117002AB"/>
    <w:rsid w:val="119D7849"/>
    <w:rsid w:val="11DF49D4"/>
    <w:rsid w:val="12033130"/>
    <w:rsid w:val="1238326D"/>
    <w:rsid w:val="12E6166C"/>
    <w:rsid w:val="1310523B"/>
    <w:rsid w:val="131B5A82"/>
    <w:rsid w:val="134A4B58"/>
    <w:rsid w:val="13685751"/>
    <w:rsid w:val="13CC3BA1"/>
    <w:rsid w:val="13E61748"/>
    <w:rsid w:val="13FD416E"/>
    <w:rsid w:val="14075467"/>
    <w:rsid w:val="1409255F"/>
    <w:rsid w:val="1433415E"/>
    <w:rsid w:val="14AE1554"/>
    <w:rsid w:val="14C124FA"/>
    <w:rsid w:val="14D256F6"/>
    <w:rsid w:val="14DA3DA1"/>
    <w:rsid w:val="14ED6B46"/>
    <w:rsid w:val="14FA6E68"/>
    <w:rsid w:val="150024E9"/>
    <w:rsid w:val="152F3570"/>
    <w:rsid w:val="15AE1695"/>
    <w:rsid w:val="15E43EBB"/>
    <w:rsid w:val="15F8692C"/>
    <w:rsid w:val="166A7B47"/>
    <w:rsid w:val="16894F77"/>
    <w:rsid w:val="16A16153"/>
    <w:rsid w:val="16CE07A9"/>
    <w:rsid w:val="16CE1703"/>
    <w:rsid w:val="16DD6FFB"/>
    <w:rsid w:val="16F256B4"/>
    <w:rsid w:val="170862EC"/>
    <w:rsid w:val="17155857"/>
    <w:rsid w:val="171E78AE"/>
    <w:rsid w:val="17271431"/>
    <w:rsid w:val="17443796"/>
    <w:rsid w:val="175D29C0"/>
    <w:rsid w:val="177C6133"/>
    <w:rsid w:val="17A16DFC"/>
    <w:rsid w:val="17AE1406"/>
    <w:rsid w:val="17B72C51"/>
    <w:rsid w:val="1854041A"/>
    <w:rsid w:val="18771471"/>
    <w:rsid w:val="18A137D8"/>
    <w:rsid w:val="18B149CC"/>
    <w:rsid w:val="18BA084E"/>
    <w:rsid w:val="18E62420"/>
    <w:rsid w:val="19010C43"/>
    <w:rsid w:val="1904618E"/>
    <w:rsid w:val="19084C73"/>
    <w:rsid w:val="19206135"/>
    <w:rsid w:val="193C5FF4"/>
    <w:rsid w:val="194A7896"/>
    <w:rsid w:val="19621B07"/>
    <w:rsid w:val="198F7226"/>
    <w:rsid w:val="19D64A51"/>
    <w:rsid w:val="19DC2840"/>
    <w:rsid w:val="1A054259"/>
    <w:rsid w:val="1A356C40"/>
    <w:rsid w:val="1A377D04"/>
    <w:rsid w:val="1A7D66F0"/>
    <w:rsid w:val="1A901835"/>
    <w:rsid w:val="1AA825EB"/>
    <w:rsid w:val="1AB3244C"/>
    <w:rsid w:val="1AB64C19"/>
    <w:rsid w:val="1ABF13C2"/>
    <w:rsid w:val="1B0E0A1F"/>
    <w:rsid w:val="1B0E1BEE"/>
    <w:rsid w:val="1B603185"/>
    <w:rsid w:val="1B775836"/>
    <w:rsid w:val="1B793A87"/>
    <w:rsid w:val="1B7F6005"/>
    <w:rsid w:val="1BD90A64"/>
    <w:rsid w:val="1BDB2488"/>
    <w:rsid w:val="1BFB7BFC"/>
    <w:rsid w:val="1C132CB9"/>
    <w:rsid w:val="1C1A2675"/>
    <w:rsid w:val="1C1A39E3"/>
    <w:rsid w:val="1C291D96"/>
    <w:rsid w:val="1C5E5732"/>
    <w:rsid w:val="1C7617A7"/>
    <w:rsid w:val="1C8D2709"/>
    <w:rsid w:val="1C91287C"/>
    <w:rsid w:val="1CB97BFC"/>
    <w:rsid w:val="1CCA67E6"/>
    <w:rsid w:val="1CCC26CA"/>
    <w:rsid w:val="1CDA6A63"/>
    <w:rsid w:val="1D101758"/>
    <w:rsid w:val="1D196BAB"/>
    <w:rsid w:val="1D863449"/>
    <w:rsid w:val="1DA365A4"/>
    <w:rsid w:val="1DAA1D3B"/>
    <w:rsid w:val="1DF065A1"/>
    <w:rsid w:val="1E007BBC"/>
    <w:rsid w:val="1E0B75E8"/>
    <w:rsid w:val="1E46348D"/>
    <w:rsid w:val="1E9D6342"/>
    <w:rsid w:val="1EA814AF"/>
    <w:rsid w:val="1ED110C6"/>
    <w:rsid w:val="1F0F058B"/>
    <w:rsid w:val="1F1E5EEA"/>
    <w:rsid w:val="1F2E5DDD"/>
    <w:rsid w:val="1F32477C"/>
    <w:rsid w:val="1F532A67"/>
    <w:rsid w:val="1F7C5CC3"/>
    <w:rsid w:val="1FA64462"/>
    <w:rsid w:val="1FC0601F"/>
    <w:rsid w:val="1FD976E2"/>
    <w:rsid w:val="1FEE078F"/>
    <w:rsid w:val="204538CE"/>
    <w:rsid w:val="204E6676"/>
    <w:rsid w:val="20602098"/>
    <w:rsid w:val="20923ACE"/>
    <w:rsid w:val="20DA631D"/>
    <w:rsid w:val="21160039"/>
    <w:rsid w:val="21624FCA"/>
    <w:rsid w:val="2195668B"/>
    <w:rsid w:val="21B54C8D"/>
    <w:rsid w:val="21DD222A"/>
    <w:rsid w:val="21E63E9A"/>
    <w:rsid w:val="221E4EC5"/>
    <w:rsid w:val="223A29C2"/>
    <w:rsid w:val="22543C52"/>
    <w:rsid w:val="2255666C"/>
    <w:rsid w:val="227E62A2"/>
    <w:rsid w:val="22BA3E80"/>
    <w:rsid w:val="22F716B8"/>
    <w:rsid w:val="23537779"/>
    <w:rsid w:val="2373571E"/>
    <w:rsid w:val="237D3BD4"/>
    <w:rsid w:val="23C115AA"/>
    <w:rsid w:val="23E849DD"/>
    <w:rsid w:val="24044592"/>
    <w:rsid w:val="244D6507"/>
    <w:rsid w:val="245C52F8"/>
    <w:rsid w:val="2463385E"/>
    <w:rsid w:val="24A64487"/>
    <w:rsid w:val="24D873C4"/>
    <w:rsid w:val="24DE782E"/>
    <w:rsid w:val="24F04721"/>
    <w:rsid w:val="25134332"/>
    <w:rsid w:val="254B2D83"/>
    <w:rsid w:val="257E508F"/>
    <w:rsid w:val="25956921"/>
    <w:rsid w:val="25D628F1"/>
    <w:rsid w:val="26030309"/>
    <w:rsid w:val="268025E3"/>
    <w:rsid w:val="268176AE"/>
    <w:rsid w:val="26AD2B9F"/>
    <w:rsid w:val="26AE2453"/>
    <w:rsid w:val="26FD3AEE"/>
    <w:rsid w:val="27AB7429"/>
    <w:rsid w:val="27C34900"/>
    <w:rsid w:val="27FA128B"/>
    <w:rsid w:val="286E0905"/>
    <w:rsid w:val="28966513"/>
    <w:rsid w:val="28DC44D8"/>
    <w:rsid w:val="28E15038"/>
    <w:rsid w:val="28EC3EC5"/>
    <w:rsid w:val="29102650"/>
    <w:rsid w:val="29227F57"/>
    <w:rsid w:val="29A41CE3"/>
    <w:rsid w:val="29CB22D5"/>
    <w:rsid w:val="29EB0C69"/>
    <w:rsid w:val="29FA7F26"/>
    <w:rsid w:val="2A47162C"/>
    <w:rsid w:val="2A4E2305"/>
    <w:rsid w:val="2AB42E3C"/>
    <w:rsid w:val="2ADA5CFE"/>
    <w:rsid w:val="2B0D407D"/>
    <w:rsid w:val="2B1A7058"/>
    <w:rsid w:val="2B275C17"/>
    <w:rsid w:val="2B802934"/>
    <w:rsid w:val="2BA2350E"/>
    <w:rsid w:val="2BD2348F"/>
    <w:rsid w:val="2BD473C9"/>
    <w:rsid w:val="2BD505E1"/>
    <w:rsid w:val="2C0E3721"/>
    <w:rsid w:val="2C1D3CED"/>
    <w:rsid w:val="2C26109C"/>
    <w:rsid w:val="2C3D0C43"/>
    <w:rsid w:val="2C3E3B61"/>
    <w:rsid w:val="2C7E5E83"/>
    <w:rsid w:val="2C8B40BC"/>
    <w:rsid w:val="2CC61114"/>
    <w:rsid w:val="2CE3500F"/>
    <w:rsid w:val="2D433C3E"/>
    <w:rsid w:val="2D5C3201"/>
    <w:rsid w:val="2D754D1D"/>
    <w:rsid w:val="2D850DBE"/>
    <w:rsid w:val="2D9643E7"/>
    <w:rsid w:val="2DA94FFA"/>
    <w:rsid w:val="2DC37DE0"/>
    <w:rsid w:val="2DD3557E"/>
    <w:rsid w:val="2DE20F01"/>
    <w:rsid w:val="2E1143B1"/>
    <w:rsid w:val="2E124EC4"/>
    <w:rsid w:val="2E33766F"/>
    <w:rsid w:val="2E771B60"/>
    <w:rsid w:val="2E961CF3"/>
    <w:rsid w:val="2EB14BB2"/>
    <w:rsid w:val="2EEC4A59"/>
    <w:rsid w:val="2F1251F2"/>
    <w:rsid w:val="2F8D5FC1"/>
    <w:rsid w:val="3048527C"/>
    <w:rsid w:val="308409F0"/>
    <w:rsid w:val="30962F3E"/>
    <w:rsid w:val="30C63409"/>
    <w:rsid w:val="30D17E68"/>
    <w:rsid w:val="30FF2795"/>
    <w:rsid w:val="310B521C"/>
    <w:rsid w:val="31144698"/>
    <w:rsid w:val="312B537B"/>
    <w:rsid w:val="313007BC"/>
    <w:rsid w:val="313519AB"/>
    <w:rsid w:val="313D28A4"/>
    <w:rsid w:val="314C18E4"/>
    <w:rsid w:val="31622D68"/>
    <w:rsid w:val="321466FD"/>
    <w:rsid w:val="32252B7E"/>
    <w:rsid w:val="329A6ACE"/>
    <w:rsid w:val="329D0559"/>
    <w:rsid w:val="32BB0763"/>
    <w:rsid w:val="33120257"/>
    <w:rsid w:val="332370FE"/>
    <w:rsid w:val="3372439A"/>
    <w:rsid w:val="339F16C2"/>
    <w:rsid w:val="33AC67FD"/>
    <w:rsid w:val="33BE4AE5"/>
    <w:rsid w:val="33D8516B"/>
    <w:rsid w:val="3420722C"/>
    <w:rsid w:val="34795064"/>
    <w:rsid w:val="34E556F8"/>
    <w:rsid w:val="3510713F"/>
    <w:rsid w:val="35594D20"/>
    <w:rsid w:val="35755783"/>
    <w:rsid w:val="358E17B4"/>
    <w:rsid w:val="35A34A87"/>
    <w:rsid w:val="35FB0F6B"/>
    <w:rsid w:val="36051A62"/>
    <w:rsid w:val="360B1D73"/>
    <w:rsid w:val="361F3323"/>
    <w:rsid w:val="362354AF"/>
    <w:rsid w:val="3664198B"/>
    <w:rsid w:val="36882306"/>
    <w:rsid w:val="36944614"/>
    <w:rsid w:val="36D07D7F"/>
    <w:rsid w:val="36E93760"/>
    <w:rsid w:val="37134BC8"/>
    <w:rsid w:val="37420318"/>
    <w:rsid w:val="376E2A30"/>
    <w:rsid w:val="3784394E"/>
    <w:rsid w:val="37D52CA8"/>
    <w:rsid w:val="37F043A1"/>
    <w:rsid w:val="37FD19C6"/>
    <w:rsid w:val="380F7F2F"/>
    <w:rsid w:val="3837696A"/>
    <w:rsid w:val="38565D23"/>
    <w:rsid w:val="385F32ED"/>
    <w:rsid w:val="3873318B"/>
    <w:rsid w:val="38A5485F"/>
    <w:rsid w:val="38A81BE0"/>
    <w:rsid w:val="38AE3BB0"/>
    <w:rsid w:val="38E0677B"/>
    <w:rsid w:val="394678F5"/>
    <w:rsid w:val="39477BD7"/>
    <w:rsid w:val="394C026E"/>
    <w:rsid w:val="397D512A"/>
    <w:rsid w:val="399A4658"/>
    <w:rsid w:val="39B259B2"/>
    <w:rsid w:val="39B53480"/>
    <w:rsid w:val="3A6A38E9"/>
    <w:rsid w:val="3A7968D0"/>
    <w:rsid w:val="3A851EEE"/>
    <w:rsid w:val="3A964549"/>
    <w:rsid w:val="3ACB5746"/>
    <w:rsid w:val="3ADB1346"/>
    <w:rsid w:val="3B2B7E19"/>
    <w:rsid w:val="3B3D30B8"/>
    <w:rsid w:val="3B5F77F0"/>
    <w:rsid w:val="3B70369D"/>
    <w:rsid w:val="3B9E7799"/>
    <w:rsid w:val="3BB20883"/>
    <w:rsid w:val="3C1B16A4"/>
    <w:rsid w:val="3C1D0647"/>
    <w:rsid w:val="3C224A84"/>
    <w:rsid w:val="3C4E0025"/>
    <w:rsid w:val="3CB03B80"/>
    <w:rsid w:val="3D1555D2"/>
    <w:rsid w:val="3D7650B2"/>
    <w:rsid w:val="3DBC2B1A"/>
    <w:rsid w:val="3DBF0BD0"/>
    <w:rsid w:val="3DCE03CE"/>
    <w:rsid w:val="3DDE6561"/>
    <w:rsid w:val="3DEC279D"/>
    <w:rsid w:val="3E1F37F8"/>
    <w:rsid w:val="3E441C7D"/>
    <w:rsid w:val="3E4D6E80"/>
    <w:rsid w:val="3E991268"/>
    <w:rsid w:val="3E9D5FB0"/>
    <w:rsid w:val="3EEF3559"/>
    <w:rsid w:val="3F0B36B9"/>
    <w:rsid w:val="3F0E08E1"/>
    <w:rsid w:val="3F1B7BAD"/>
    <w:rsid w:val="3F215060"/>
    <w:rsid w:val="3F4B199A"/>
    <w:rsid w:val="3F6B12F8"/>
    <w:rsid w:val="3F89142B"/>
    <w:rsid w:val="3F900D7F"/>
    <w:rsid w:val="3FC956FF"/>
    <w:rsid w:val="3FDA36D6"/>
    <w:rsid w:val="3FE3763E"/>
    <w:rsid w:val="3FEB2746"/>
    <w:rsid w:val="3FFC23AF"/>
    <w:rsid w:val="4074775B"/>
    <w:rsid w:val="40A36A71"/>
    <w:rsid w:val="41120F0A"/>
    <w:rsid w:val="41244F55"/>
    <w:rsid w:val="412802D0"/>
    <w:rsid w:val="41814A89"/>
    <w:rsid w:val="41F466FD"/>
    <w:rsid w:val="42336E48"/>
    <w:rsid w:val="4256162F"/>
    <w:rsid w:val="42641377"/>
    <w:rsid w:val="428A0E8D"/>
    <w:rsid w:val="42A67A24"/>
    <w:rsid w:val="42DF6814"/>
    <w:rsid w:val="42EB64DB"/>
    <w:rsid w:val="42F368FB"/>
    <w:rsid w:val="434730CB"/>
    <w:rsid w:val="440D5045"/>
    <w:rsid w:val="44434797"/>
    <w:rsid w:val="449962D9"/>
    <w:rsid w:val="449E5E2B"/>
    <w:rsid w:val="44EA12DF"/>
    <w:rsid w:val="450C5B71"/>
    <w:rsid w:val="455B41A5"/>
    <w:rsid w:val="456B52EA"/>
    <w:rsid w:val="45BE6191"/>
    <w:rsid w:val="45DD312E"/>
    <w:rsid w:val="460C5979"/>
    <w:rsid w:val="467B755F"/>
    <w:rsid w:val="46A14933"/>
    <w:rsid w:val="46EA3889"/>
    <w:rsid w:val="47030E3D"/>
    <w:rsid w:val="471065AF"/>
    <w:rsid w:val="473A4090"/>
    <w:rsid w:val="475A3B83"/>
    <w:rsid w:val="4770238F"/>
    <w:rsid w:val="477B1554"/>
    <w:rsid w:val="47A91B04"/>
    <w:rsid w:val="47C01792"/>
    <w:rsid w:val="47D66869"/>
    <w:rsid w:val="4808150F"/>
    <w:rsid w:val="481412F8"/>
    <w:rsid w:val="481B3443"/>
    <w:rsid w:val="486126D3"/>
    <w:rsid w:val="48AD5112"/>
    <w:rsid w:val="48C92056"/>
    <w:rsid w:val="49032D19"/>
    <w:rsid w:val="495D0B90"/>
    <w:rsid w:val="496647EC"/>
    <w:rsid w:val="49696118"/>
    <w:rsid w:val="49710714"/>
    <w:rsid w:val="49870BC4"/>
    <w:rsid w:val="49BE0C28"/>
    <w:rsid w:val="49F6791A"/>
    <w:rsid w:val="4A1501DD"/>
    <w:rsid w:val="4A2C25FF"/>
    <w:rsid w:val="4A2C76F3"/>
    <w:rsid w:val="4A4346CA"/>
    <w:rsid w:val="4A6D023A"/>
    <w:rsid w:val="4AC31003"/>
    <w:rsid w:val="4ADD7D4B"/>
    <w:rsid w:val="4ADF6352"/>
    <w:rsid w:val="4AE93159"/>
    <w:rsid w:val="4AF06E0F"/>
    <w:rsid w:val="4B3C12AA"/>
    <w:rsid w:val="4B6D706C"/>
    <w:rsid w:val="4BA01152"/>
    <w:rsid w:val="4BAA2369"/>
    <w:rsid w:val="4BB87376"/>
    <w:rsid w:val="4BD0339A"/>
    <w:rsid w:val="4BF80F0E"/>
    <w:rsid w:val="4C24264B"/>
    <w:rsid w:val="4C2C27D9"/>
    <w:rsid w:val="4C2C4DD0"/>
    <w:rsid w:val="4C3320ED"/>
    <w:rsid w:val="4C5525F5"/>
    <w:rsid w:val="4C7001D3"/>
    <w:rsid w:val="4C982A44"/>
    <w:rsid w:val="4CAD25C4"/>
    <w:rsid w:val="4CCF724B"/>
    <w:rsid w:val="4D350744"/>
    <w:rsid w:val="4D462159"/>
    <w:rsid w:val="4D6340DD"/>
    <w:rsid w:val="4D8413C7"/>
    <w:rsid w:val="4DA77D83"/>
    <w:rsid w:val="4DC605B6"/>
    <w:rsid w:val="4DC81D5C"/>
    <w:rsid w:val="4DEC0985"/>
    <w:rsid w:val="4E27683A"/>
    <w:rsid w:val="4E531796"/>
    <w:rsid w:val="4E5D1C57"/>
    <w:rsid w:val="4E654861"/>
    <w:rsid w:val="4E670970"/>
    <w:rsid w:val="4ECA3CB6"/>
    <w:rsid w:val="4EDF458C"/>
    <w:rsid w:val="4F253E1B"/>
    <w:rsid w:val="4F2765B1"/>
    <w:rsid w:val="4F285975"/>
    <w:rsid w:val="4F5B0546"/>
    <w:rsid w:val="4F9F5A39"/>
    <w:rsid w:val="4FDC1E85"/>
    <w:rsid w:val="501D2117"/>
    <w:rsid w:val="503E49C1"/>
    <w:rsid w:val="50543861"/>
    <w:rsid w:val="5056504A"/>
    <w:rsid w:val="50592036"/>
    <w:rsid w:val="5085246A"/>
    <w:rsid w:val="508B01F1"/>
    <w:rsid w:val="50C32445"/>
    <w:rsid w:val="51867298"/>
    <w:rsid w:val="51887A43"/>
    <w:rsid w:val="51956477"/>
    <w:rsid w:val="51973DA6"/>
    <w:rsid w:val="51990DEF"/>
    <w:rsid w:val="519A0068"/>
    <w:rsid w:val="51AA673E"/>
    <w:rsid w:val="51B3649F"/>
    <w:rsid w:val="51FD5E9E"/>
    <w:rsid w:val="5215705B"/>
    <w:rsid w:val="52271D33"/>
    <w:rsid w:val="525412EB"/>
    <w:rsid w:val="5272433B"/>
    <w:rsid w:val="527739D2"/>
    <w:rsid w:val="52C05C84"/>
    <w:rsid w:val="52C902D5"/>
    <w:rsid w:val="52E04D27"/>
    <w:rsid w:val="531B1662"/>
    <w:rsid w:val="53DB3477"/>
    <w:rsid w:val="53F54F86"/>
    <w:rsid w:val="541E2108"/>
    <w:rsid w:val="544C2891"/>
    <w:rsid w:val="54550F03"/>
    <w:rsid w:val="54C93FB6"/>
    <w:rsid w:val="54DF5C95"/>
    <w:rsid w:val="55076DFB"/>
    <w:rsid w:val="55152F68"/>
    <w:rsid w:val="557D32CA"/>
    <w:rsid w:val="55AD6481"/>
    <w:rsid w:val="55DD6F2A"/>
    <w:rsid w:val="55F06EBE"/>
    <w:rsid w:val="55F6610C"/>
    <w:rsid w:val="560A3875"/>
    <w:rsid w:val="56145865"/>
    <w:rsid w:val="56880C30"/>
    <w:rsid w:val="568B774A"/>
    <w:rsid w:val="5693229B"/>
    <w:rsid w:val="56D42326"/>
    <w:rsid w:val="56F52621"/>
    <w:rsid w:val="578E67DC"/>
    <w:rsid w:val="578F220A"/>
    <w:rsid w:val="57981B91"/>
    <w:rsid w:val="57FC07D9"/>
    <w:rsid w:val="581B1AE1"/>
    <w:rsid w:val="581D5E01"/>
    <w:rsid w:val="58500F22"/>
    <w:rsid w:val="58592931"/>
    <w:rsid w:val="587818A4"/>
    <w:rsid w:val="58EB1EF4"/>
    <w:rsid w:val="58EC0912"/>
    <w:rsid w:val="59420C0F"/>
    <w:rsid w:val="596E17EF"/>
    <w:rsid w:val="59A11336"/>
    <w:rsid w:val="59AD22E5"/>
    <w:rsid w:val="59B66EF3"/>
    <w:rsid w:val="59C3010A"/>
    <w:rsid w:val="59D539BB"/>
    <w:rsid w:val="59F00070"/>
    <w:rsid w:val="5A06190B"/>
    <w:rsid w:val="5A426C44"/>
    <w:rsid w:val="5A431D86"/>
    <w:rsid w:val="5ABA556F"/>
    <w:rsid w:val="5ABC4C28"/>
    <w:rsid w:val="5AC34D10"/>
    <w:rsid w:val="5ACD4BED"/>
    <w:rsid w:val="5ACF0F3A"/>
    <w:rsid w:val="5AD13724"/>
    <w:rsid w:val="5AFB78BA"/>
    <w:rsid w:val="5B1F19C0"/>
    <w:rsid w:val="5B2347EE"/>
    <w:rsid w:val="5B267241"/>
    <w:rsid w:val="5B57193F"/>
    <w:rsid w:val="5B855709"/>
    <w:rsid w:val="5B931671"/>
    <w:rsid w:val="5B971B60"/>
    <w:rsid w:val="5BAF3DCD"/>
    <w:rsid w:val="5BDA30AA"/>
    <w:rsid w:val="5BEC1F3E"/>
    <w:rsid w:val="5BED5B39"/>
    <w:rsid w:val="5C52310E"/>
    <w:rsid w:val="5C6B1600"/>
    <w:rsid w:val="5C9552E3"/>
    <w:rsid w:val="5CD554F0"/>
    <w:rsid w:val="5CDF0894"/>
    <w:rsid w:val="5D1552BA"/>
    <w:rsid w:val="5D2D1D5F"/>
    <w:rsid w:val="5D542608"/>
    <w:rsid w:val="5D9D7CEE"/>
    <w:rsid w:val="5DA06B08"/>
    <w:rsid w:val="5DAE2415"/>
    <w:rsid w:val="5DB72AB1"/>
    <w:rsid w:val="5DDD363D"/>
    <w:rsid w:val="5DFD51DB"/>
    <w:rsid w:val="5E0D36E5"/>
    <w:rsid w:val="5E225582"/>
    <w:rsid w:val="5E4B3DE5"/>
    <w:rsid w:val="5E672082"/>
    <w:rsid w:val="5E774BBA"/>
    <w:rsid w:val="5E822E1D"/>
    <w:rsid w:val="5E9014C0"/>
    <w:rsid w:val="5EB54E76"/>
    <w:rsid w:val="5F182297"/>
    <w:rsid w:val="5F1C2285"/>
    <w:rsid w:val="5F2762EE"/>
    <w:rsid w:val="5F2A30E7"/>
    <w:rsid w:val="5F3D15BD"/>
    <w:rsid w:val="5F8B3B53"/>
    <w:rsid w:val="5FA71BD2"/>
    <w:rsid w:val="5FF80B81"/>
    <w:rsid w:val="60412C84"/>
    <w:rsid w:val="60526F05"/>
    <w:rsid w:val="607C3753"/>
    <w:rsid w:val="608A305C"/>
    <w:rsid w:val="60C30855"/>
    <w:rsid w:val="60FC4DC9"/>
    <w:rsid w:val="610B58E3"/>
    <w:rsid w:val="61421EFD"/>
    <w:rsid w:val="615C5041"/>
    <w:rsid w:val="615E2C3B"/>
    <w:rsid w:val="61647861"/>
    <w:rsid w:val="61783194"/>
    <w:rsid w:val="61A86806"/>
    <w:rsid w:val="61DD7C0C"/>
    <w:rsid w:val="620F49EA"/>
    <w:rsid w:val="62596CBD"/>
    <w:rsid w:val="627D4D73"/>
    <w:rsid w:val="62907DA0"/>
    <w:rsid w:val="62924F9D"/>
    <w:rsid w:val="62AC1299"/>
    <w:rsid w:val="634C2917"/>
    <w:rsid w:val="635046FB"/>
    <w:rsid w:val="637F10BE"/>
    <w:rsid w:val="63831CDB"/>
    <w:rsid w:val="63864A81"/>
    <w:rsid w:val="6399211D"/>
    <w:rsid w:val="63A8282B"/>
    <w:rsid w:val="640447F7"/>
    <w:rsid w:val="644E3506"/>
    <w:rsid w:val="64633642"/>
    <w:rsid w:val="64A716D1"/>
    <w:rsid w:val="64C350F6"/>
    <w:rsid w:val="64CD465B"/>
    <w:rsid w:val="64D03F89"/>
    <w:rsid w:val="64F323A3"/>
    <w:rsid w:val="65055B3A"/>
    <w:rsid w:val="65230765"/>
    <w:rsid w:val="65587C6D"/>
    <w:rsid w:val="65717DB0"/>
    <w:rsid w:val="659768CA"/>
    <w:rsid w:val="664805B8"/>
    <w:rsid w:val="667E4723"/>
    <w:rsid w:val="668E08D7"/>
    <w:rsid w:val="66C1049F"/>
    <w:rsid w:val="66FF6F50"/>
    <w:rsid w:val="675F33B9"/>
    <w:rsid w:val="67A91DCA"/>
    <w:rsid w:val="67DC041A"/>
    <w:rsid w:val="680D10EA"/>
    <w:rsid w:val="681E0A0A"/>
    <w:rsid w:val="68370274"/>
    <w:rsid w:val="68616ED7"/>
    <w:rsid w:val="68797603"/>
    <w:rsid w:val="68831C24"/>
    <w:rsid w:val="68FE04DA"/>
    <w:rsid w:val="69064BFC"/>
    <w:rsid w:val="690F418B"/>
    <w:rsid w:val="693762FF"/>
    <w:rsid w:val="695D4A1A"/>
    <w:rsid w:val="697871F9"/>
    <w:rsid w:val="69892041"/>
    <w:rsid w:val="69B94F0E"/>
    <w:rsid w:val="69B97796"/>
    <w:rsid w:val="69BE36B9"/>
    <w:rsid w:val="69F02687"/>
    <w:rsid w:val="6A035D5E"/>
    <w:rsid w:val="6A15658E"/>
    <w:rsid w:val="6A225B90"/>
    <w:rsid w:val="6A2B58D1"/>
    <w:rsid w:val="6A5F7DED"/>
    <w:rsid w:val="6A7A2736"/>
    <w:rsid w:val="6A7B4B9C"/>
    <w:rsid w:val="6AB74D93"/>
    <w:rsid w:val="6B240819"/>
    <w:rsid w:val="6B2C07D0"/>
    <w:rsid w:val="6B305AF2"/>
    <w:rsid w:val="6B7604FB"/>
    <w:rsid w:val="6BD448BB"/>
    <w:rsid w:val="6C010037"/>
    <w:rsid w:val="6C201A31"/>
    <w:rsid w:val="6C450CD8"/>
    <w:rsid w:val="6C89456C"/>
    <w:rsid w:val="6CF94EF2"/>
    <w:rsid w:val="6D04361E"/>
    <w:rsid w:val="6D0A72DB"/>
    <w:rsid w:val="6D26089D"/>
    <w:rsid w:val="6D3653A8"/>
    <w:rsid w:val="6DF35CE7"/>
    <w:rsid w:val="6E11718C"/>
    <w:rsid w:val="6E352709"/>
    <w:rsid w:val="6E4113FD"/>
    <w:rsid w:val="6E487B45"/>
    <w:rsid w:val="6E78270E"/>
    <w:rsid w:val="6E8210E7"/>
    <w:rsid w:val="6EDC71F1"/>
    <w:rsid w:val="6F4C6A42"/>
    <w:rsid w:val="6FA629D4"/>
    <w:rsid w:val="6FF17BE3"/>
    <w:rsid w:val="6FF92FCF"/>
    <w:rsid w:val="703E00F3"/>
    <w:rsid w:val="705537D0"/>
    <w:rsid w:val="70BB2EF0"/>
    <w:rsid w:val="70C07468"/>
    <w:rsid w:val="70C431A7"/>
    <w:rsid w:val="7104173D"/>
    <w:rsid w:val="7112620B"/>
    <w:rsid w:val="71376B12"/>
    <w:rsid w:val="713D1523"/>
    <w:rsid w:val="71B25CB4"/>
    <w:rsid w:val="71E67E8D"/>
    <w:rsid w:val="71F73FF9"/>
    <w:rsid w:val="721B342E"/>
    <w:rsid w:val="7233146F"/>
    <w:rsid w:val="724429DE"/>
    <w:rsid w:val="726A39E1"/>
    <w:rsid w:val="72CE7F8B"/>
    <w:rsid w:val="73025462"/>
    <w:rsid w:val="731A45CE"/>
    <w:rsid w:val="739B1B6F"/>
    <w:rsid w:val="73D425F7"/>
    <w:rsid w:val="743C0B78"/>
    <w:rsid w:val="744D1301"/>
    <w:rsid w:val="748E740F"/>
    <w:rsid w:val="7586127D"/>
    <w:rsid w:val="758B1CE3"/>
    <w:rsid w:val="75D324E6"/>
    <w:rsid w:val="75F01458"/>
    <w:rsid w:val="75FA5071"/>
    <w:rsid w:val="76050CD1"/>
    <w:rsid w:val="76274B15"/>
    <w:rsid w:val="76425A7C"/>
    <w:rsid w:val="768A3B82"/>
    <w:rsid w:val="76933951"/>
    <w:rsid w:val="769430FA"/>
    <w:rsid w:val="76C97D08"/>
    <w:rsid w:val="76CF3E55"/>
    <w:rsid w:val="76FB7E19"/>
    <w:rsid w:val="77281042"/>
    <w:rsid w:val="77405CDA"/>
    <w:rsid w:val="77BC7EF3"/>
    <w:rsid w:val="77DF516D"/>
    <w:rsid w:val="78414B43"/>
    <w:rsid w:val="784F7216"/>
    <w:rsid w:val="785D108B"/>
    <w:rsid w:val="786C2C9A"/>
    <w:rsid w:val="78782A0D"/>
    <w:rsid w:val="78AA6E72"/>
    <w:rsid w:val="78F51CF9"/>
    <w:rsid w:val="793B0CCB"/>
    <w:rsid w:val="793C6354"/>
    <w:rsid w:val="794510B3"/>
    <w:rsid w:val="797207E0"/>
    <w:rsid w:val="79A2171F"/>
    <w:rsid w:val="79A252FF"/>
    <w:rsid w:val="79AB25A1"/>
    <w:rsid w:val="79D33056"/>
    <w:rsid w:val="79F36CD2"/>
    <w:rsid w:val="7A1F4339"/>
    <w:rsid w:val="7A99772D"/>
    <w:rsid w:val="7AA634E6"/>
    <w:rsid w:val="7AC113C6"/>
    <w:rsid w:val="7AED2284"/>
    <w:rsid w:val="7B1F42C2"/>
    <w:rsid w:val="7B335BE0"/>
    <w:rsid w:val="7B7B7213"/>
    <w:rsid w:val="7B8360E4"/>
    <w:rsid w:val="7BA0035D"/>
    <w:rsid w:val="7BCA2778"/>
    <w:rsid w:val="7C26369C"/>
    <w:rsid w:val="7C417135"/>
    <w:rsid w:val="7C457BF4"/>
    <w:rsid w:val="7C9E5A24"/>
    <w:rsid w:val="7CA45E93"/>
    <w:rsid w:val="7D5A690C"/>
    <w:rsid w:val="7D62117D"/>
    <w:rsid w:val="7D637309"/>
    <w:rsid w:val="7D812BB9"/>
    <w:rsid w:val="7DC321A7"/>
    <w:rsid w:val="7E10664C"/>
    <w:rsid w:val="7E1B7093"/>
    <w:rsid w:val="7E344080"/>
    <w:rsid w:val="7E3E1EF2"/>
    <w:rsid w:val="7EA94C42"/>
    <w:rsid w:val="7EBE367B"/>
    <w:rsid w:val="7ED54220"/>
    <w:rsid w:val="7EE01259"/>
    <w:rsid w:val="7EED2530"/>
    <w:rsid w:val="7EF74FC9"/>
    <w:rsid w:val="7F4465F5"/>
    <w:rsid w:val="7F8B651B"/>
    <w:rsid w:val="7FCB553B"/>
    <w:rsid w:val="7FEA5299"/>
    <w:rsid w:val="7FF0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qFormat="1"/>
    <w:lsdException w:name="toc 3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nhideWhenUsed="0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89"/>
    <w:pPr>
      <w:spacing w:beforeLines="50" w:afterLines="50" w:line="276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rsid w:val="00956389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956389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956389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956389"/>
    <w:pPr>
      <w:jc w:val="left"/>
    </w:pPr>
  </w:style>
  <w:style w:type="paragraph" w:styleId="a4">
    <w:name w:val="Body Text"/>
    <w:basedOn w:val="a"/>
    <w:qFormat/>
    <w:rsid w:val="00956389"/>
    <w:pPr>
      <w:spacing w:after="120"/>
    </w:pPr>
  </w:style>
  <w:style w:type="paragraph" w:styleId="20">
    <w:name w:val="List 2"/>
    <w:basedOn w:val="a5"/>
    <w:qFormat/>
    <w:rsid w:val="00956389"/>
    <w:pPr>
      <w:ind w:left="851"/>
    </w:pPr>
  </w:style>
  <w:style w:type="paragraph" w:styleId="a5">
    <w:name w:val="List"/>
    <w:basedOn w:val="a"/>
    <w:qFormat/>
    <w:rsid w:val="00956389"/>
    <w:pPr>
      <w:ind w:left="568" w:hanging="284"/>
    </w:pPr>
  </w:style>
  <w:style w:type="paragraph" w:styleId="30">
    <w:name w:val="toc 3"/>
    <w:basedOn w:val="a"/>
    <w:next w:val="a"/>
    <w:uiPriority w:val="99"/>
    <w:semiHidden/>
    <w:unhideWhenUsed/>
    <w:qFormat/>
    <w:rsid w:val="00956389"/>
    <w:pPr>
      <w:ind w:leftChars="400" w:left="840"/>
    </w:pPr>
  </w:style>
  <w:style w:type="paragraph" w:styleId="a6">
    <w:name w:val="Balloon Text"/>
    <w:basedOn w:val="a"/>
    <w:link w:val="Char0"/>
    <w:uiPriority w:val="99"/>
    <w:semiHidden/>
    <w:unhideWhenUsed/>
    <w:qFormat/>
    <w:rsid w:val="00956389"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1"/>
    <w:uiPriority w:val="99"/>
    <w:unhideWhenUsed/>
    <w:qFormat/>
    <w:rsid w:val="00956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semiHidden/>
    <w:qFormat/>
    <w:rsid w:val="00956389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956389"/>
    <w:rPr>
      <w:rFonts w:eastAsiaTheme="minorEastAsia"/>
      <w:b/>
      <w:i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rsid w:val="00956389"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rsid w:val="00956389"/>
    <w:pPr>
      <w:ind w:leftChars="200" w:left="420"/>
    </w:pPr>
    <w:rPr>
      <w:b/>
      <w:i/>
      <w:sz w:val="20"/>
    </w:rPr>
  </w:style>
  <w:style w:type="paragraph" w:styleId="aa">
    <w:name w:val="Normal (Web)"/>
    <w:basedOn w:val="a"/>
    <w:uiPriority w:val="99"/>
    <w:semiHidden/>
    <w:unhideWhenUsed/>
    <w:qFormat/>
    <w:rsid w:val="00956389"/>
    <w:pPr>
      <w:spacing w:beforeAutospacing="1" w:afterAutospacing="1"/>
      <w:jc w:val="left"/>
    </w:pPr>
    <w:rPr>
      <w:kern w:val="0"/>
      <w:sz w:val="24"/>
    </w:rPr>
  </w:style>
  <w:style w:type="paragraph" w:styleId="ab">
    <w:name w:val="annotation subject"/>
    <w:basedOn w:val="a3"/>
    <w:next w:val="a3"/>
    <w:link w:val="Char3"/>
    <w:uiPriority w:val="99"/>
    <w:semiHidden/>
    <w:unhideWhenUsed/>
    <w:qFormat/>
    <w:rsid w:val="00956389"/>
    <w:pPr>
      <w:spacing w:line="240" w:lineRule="auto"/>
      <w:jc w:val="both"/>
    </w:pPr>
    <w:rPr>
      <w:b/>
      <w:bCs/>
      <w:sz w:val="20"/>
    </w:rPr>
  </w:style>
  <w:style w:type="table" w:styleId="ac">
    <w:name w:val="Table Grid"/>
    <w:basedOn w:val="a1"/>
    <w:uiPriority w:val="99"/>
    <w:unhideWhenUsed/>
    <w:qFormat/>
    <w:rsid w:val="009563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956389"/>
    <w:rPr>
      <w:b/>
      <w:bCs/>
    </w:rPr>
  </w:style>
  <w:style w:type="character" w:styleId="ae">
    <w:name w:val="FollowedHyperlink"/>
    <w:basedOn w:val="a0"/>
    <w:uiPriority w:val="99"/>
    <w:semiHidden/>
    <w:unhideWhenUsed/>
    <w:qFormat/>
    <w:rsid w:val="00956389"/>
    <w:rPr>
      <w:color w:val="800080"/>
      <w:u w:val="single"/>
    </w:rPr>
  </w:style>
  <w:style w:type="character" w:styleId="af">
    <w:name w:val="Hyperlink"/>
    <w:basedOn w:val="a0"/>
    <w:uiPriority w:val="99"/>
    <w:unhideWhenUsed/>
    <w:qFormat/>
    <w:rsid w:val="00956389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956389"/>
    <w:rPr>
      <w:sz w:val="16"/>
      <w:szCs w:val="16"/>
    </w:rPr>
  </w:style>
  <w:style w:type="paragraph" w:customStyle="1" w:styleId="YJ-Proposal">
    <w:name w:val="YJ-Proposal"/>
    <w:basedOn w:val="a"/>
    <w:qFormat/>
    <w:rsid w:val="00956389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956389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rsid w:val="00956389"/>
    <w:pPr>
      <w:numPr>
        <w:numId w:val="4"/>
      </w:numPr>
    </w:pPr>
  </w:style>
  <w:style w:type="paragraph" w:customStyle="1" w:styleId="sub-observation">
    <w:name w:val="sub-observation"/>
    <w:basedOn w:val="sub-proposal"/>
    <w:next w:val="a"/>
    <w:qFormat/>
    <w:rsid w:val="00956389"/>
  </w:style>
  <w:style w:type="paragraph" w:customStyle="1" w:styleId="References">
    <w:name w:val="References"/>
    <w:basedOn w:val="a"/>
    <w:qFormat/>
    <w:rsid w:val="00956389"/>
    <w:pPr>
      <w:numPr>
        <w:numId w:val="5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956389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956389"/>
  </w:style>
  <w:style w:type="character" w:customStyle="1" w:styleId="Char2">
    <w:name w:val="页眉 Char"/>
    <w:basedOn w:val="a0"/>
    <w:link w:val="a8"/>
    <w:semiHidden/>
    <w:qFormat/>
    <w:rsid w:val="00956389"/>
    <w:rPr>
      <w:kern w:val="2"/>
      <w:sz w:val="21"/>
    </w:rPr>
  </w:style>
  <w:style w:type="character" w:customStyle="1" w:styleId="Char1">
    <w:name w:val="页脚 Char"/>
    <w:basedOn w:val="a0"/>
    <w:link w:val="a7"/>
    <w:uiPriority w:val="99"/>
    <w:qFormat/>
    <w:rsid w:val="00956389"/>
    <w:rPr>
      <w:kern w:val="2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956389"/>
    <w:rPr>
      <w:rFonts w:ascii="Tahoma" w:hAnsi="Tahoma" w:cs="Tahoma"/>
      <w:kern w:val="2"/>
      <w:sz w:val="16"/>
      <w:szCs w:val="16"/>
    </w:rPr>
  </w:style>
  <w:style w:type="character" w:customStyle="1" w:styleId="Char">
    <w:name w:val="批注文字 Char"/>
    <w:basedOn w:val="a0"/>
    <w:link w:val="a3"/>
    <w:uiPriority w:val="99"/>
    <w:semiHidden/>
    <w:qFormat/>
    <w:rsid w:val="00956389"/>
    <w:rPr>
      <w:kern w:val="2"/>
      <w:sz w:val="21"/>
    </w:rPr>
  </w:style>
  <w:style w:type="character" w:customStyle="1" w:styleId="Char3">
    <w:name w:val="批注主题 Char"/>
    <w:basedOn w:val="Char"/>
    <w:link w:val="ab"/>
    <w:qFormat/>
    <w:rsid w:val="00956389"/>
    <w:rPr>
      <w:kern w:val="2"/>
      <w:sz w:val="21"/>
    </w:rPr>
  </w:style>
  <w:style w:type="paragraph" w:customStyle="1" w:styleId="YJ--">
    <w:name w:val="YJ--正文"/>
    <w:basedOn w:val="a"/>
    <w:qFormat/>
    <w:rsid w:val="00956389"/>
    <w:pPr>
      <w:widowControl w:val="0"/>
      <w:spacing w:before="156" w:after="156" w:line="360" w:lineRule="auto"/>
      <w:ind w:firstLineChars="200" w:firstLine="420"/>
    </w:pPr>
    <w:rPr>
      <w:rFonts w:cs="宋体"/>
    </w:rPr>
  </w:style>
  <w:style w:type="paragraph" w:customStyle="1" w:styleId="B1">
    <w:name w:val="B1"/>
    <w:basedOn w:val="a5"/>
    <w:qFormat/>
    <w:rsid w:val="00956389"/>
  </w:style>
  <w:style w:type="paragraph" w:customStyle="1" w:styleId="B2">
    <w:name w:val="B2"/>
    <w:basedOn w:val="20"/>
    <w:qFormat/>
    <w:rsid w:val="009563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1774</Words>
  <Characters>10118</Characters>
  <Application>Microsoft Office Word</Application>
  <DocSecurity>0</DocSecurity>
  <Lines>84</Lines>
  <Paragraphs>23</Paragraphs>
  <ScaleCrop>false</ScaleCrop>
  <Company>www.zte.com.cn</Company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9</cp:revision>
  <dcterms:created xsi:type="dcterms:W3CDTF">2020-04-09T12:21:00Z</dcterms:created>
  <dcterms:modified xsi:type="dcterms:W3CDTF">2020-04-10T02:13:00Z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